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ED001" w14:textId="07403580" w:rsidR="00AC1939" w:rsidRPr="00D427DE" w:rsidRDefault="00640F97" w:rsidP="00AC1939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9F5FB34" wp14:editId="3FB7BFA7">
                <wp:simplePos x="0" y="0"/>
                <wp:positionH relativeFrom="column">
                  <wp:posOffset>128905</wp:posOffset>
                </wp:positionH>
                <wp:positionV relativeFrom="paragraph">
                  <wp:posOffset>-223520</wp:posOffset>
                </wp:positionV>
                <wp:extent cx="5572125" cy="619125"/>
                <wp:effectExtent l="0" t="0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619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6AC4C" id="Rectangle 5" o:spid="_x0000_s1026" style="position:absolute;margin-left:10.15pt;margin-top:-17.6pt;width:438.75pt;height:48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" fillcolor="#dce6f2">
                <v:fill color2="#95b3d7" rotate="t" focus="100%" type="gradient"/>
              </v:rect>
            </w:pict>
          </mc:Fallback>
        </mc:AlternateContent>
      </w:r>
      <w:r w:rsidR="00AC1939" w:rsidRPr="00D427DE">
        <w:rPr>
          <w:b/>
          <w:sz w:val="24"/>
          <w:szCs w:val="24"/>
        </w:rPr>
        <w:t xml:space="preserve">RAPORT O SYTUACJI EKONOMICZNO-FINANSOWEJ </w:t>
      </w:r>
      <w:r w:rsidR="00AC1939">
        <w:rPr>
          <w:b/>
          <w:sz w:val="24"/>
          <w:szCs w:val="24"/>
        </w:rPr>
        <w:t xml:space="preserve">SAMODZIELNEGO PUBLICZNEGO </w:t>
      </w:r>
      <w:r w:rsidR="00AC1939" w:rsidRPr="00D427DE">
        <w:rPr>
          <w:b/>
          <w:sz w:val="24"/>
          <w:szCs w:val="24"/>
        </w:rPr>
        <w:t xml:space="preserve">ZAKŁADU OPIEKI ZDROWOTNEJ  </w:t>
      </w:r>
    </w:p>
    <w:p w14:paraId="2D3E92FA" w14:textId="77777777" w:rsidR="00A53D39" w:rsidRPr="00F52EAA" w:rsidRDefault="00C47960" w:rsidP="00C479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A5762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rok</w:t>
      </w:r>
    </w:p>
    <w:p w14:paraId="549947C7" w14:textId="77777777" w:rsidR="00A53D39" w:rsidRPr="00F52EAA" w:rsidRDefault="00A53D39" w:rsidP="00A53D39">
      <w:pPr>
        <w:pStyle w:val="Nagwek4"/>
        <w:ind w:left="2127" w:hanging="2127"/>
        <w:jc w:val="both"/>
        <w:rPr>
          <w:rFonts w:asciiTheme="minorHAnsi" w:hAnsiTheme="minorHAnsi"/>
          <w:b w:val="0"/>
        </w:rPr>
      </w:pPr>
      <w:r w:rsidRPr="00F52EAA">
        <w:rPr>
          <w:rFonts w:asciiTheme="minorHAnsi" w:hAnsiTheme="minorHAnsi"/>
        </w:rPr>
        <w:t>Podstawa prawna:</w:t>
      </w:r>
      <w:r w:rsidRPr="00F52EAA">
        <w:rPr>
          <w:rFonts w:asciiTheme="minorHAnsi" w:hAnsiTheme="minorHAnsi"/>
          <w:b w:val="0"/>
        </w:rPr>
        <w:tab/>
        <w:t>art.53a ustawy z dnia 15 kwietnia 2011r. o działalności leczniczej                         (Dz.U.2016.0.1638 t.j)</w:t>
      </w:r>
    </w:p>
    <w:p w14:paraId="176377A9" w14:textId="77777777" w:rsidR="001853D3" w:rsidRPr="00F52EAA" w:rsidRDefault="001853D3" w:rsidP="005F546E">
      <w:pPr>
        <w:spacing w:after="0" w:line="240" w:lineRule="auto"/>
        <w:rPr>
          <w:b/>
          <w:sz w:val="24"/>
          <w:szCs w:val="24"/>
        </w:rPr>
      </w:pPr>
    </w:p>
    <w:p w14:paraId="5DF2441E" w14:textId="77777777" w:rsidR="00FA3BF0" w:rsidRPr="00F52EAA" w:rsidRDefault="004D507A" w:rsidP="005F546E">
      <w:pPr>
        <w:spacing w:after="0" w:line="240" w:lineRule="auto"/>
        <w:rPr>
          <w:b/>
          <w:sz w:val="24"/>
          <w:szCs w:val="24"/>
          <w:u w:val="single"/>
        </w:rPr>
      </w:pPr>
      <w:r w:rsidRPr="00F52EAA">
        <w:rPr>
          <w:b/>
          <w:sz w:val="24"/>
          <w:szCs w:val="24"/>
          <w:u w:val="single"/>
        </w:rPr>
        <w:t>I</w:t>
      </w:r>
      <w:r w:rsidR="00FA3BF0" w:rsidRPr="00F52EAA">
        <w:rPr>
          <w:b/>
          <w:sz w:val="24"/>
          <w:szCs w:val="24"/>
          <w:u w:val="single"/>
        </w:rPr>
        <w:t>. Wybrane informacje o samodzielnym publi</w:t>
      </w:r>
      <w:r w:rsidR="005F546E" w:rsidRPr="00F52EAA">
        <w:rPr>
          <w:b/>
          <w:sz w:val="24"/>
          <w:szCs w:val="24"/>
          <w:u w:val="single"/>
        </w:rPr>
        <w:t>c</w:t>
      </w:r>
      <w:r w:rsidR="00FA3BF0" w:rsidRPr="00F52EAA">
        <w:rPr>
          <w:b/>
          <w:sz w:val="24"/>
          <w:szCs w:val="24"/>
          <w:u w:val="single"/>
        </w:rPr>
        <w:t xml:space="preserve">znym zakładzie </w:t>
      </w:r>
      <w:r w:rsidR="005F546E" w:rsidRPr="00F52EAA">
        <w:rPr>
          <w:b/>
          <w:sz w:val="24"/>
          <w:szCs w:val="24"/>
          <w:u w:val="single"/>
        </w:rPr>
        <w:t>opieki zdrowotnej</w:t>
      </w:r>
      <w:r w:rsidR="00A44FF8" w:rsidRPr="00F52EAA">
        <w:rPr>
          <w:b/>
          <w:sz w:val="24"/>
          <w:szCs w:val="24"/>
          <w:u w:val="single"/>
        </w:rPr>
        <w:t>.</w:t>
      </w:r>
    </w:p>
    <w:p w14:paraId="322C15CE" w14:textId="77777777" w:rsidR="00A44FF8" w:rsidRPr="00F52EAA" w:rsidRDefault="00A44FF8" w:rsidP="005F546E">
      <w:pPr>
        <w:spacing w:after="0" w:line="240" w:lineRule="auto"/>
        <w:rPr>
          <w:b/>
          <w:sz w:val="24"/>
          <w:szCs w:val="24"/>
        </w:rPr>
      </w:pPr>
    </w:p>
    <w:p w14:paraId="604D50AF" w14:textId="77777777" w:rsidR="00E50123" w:rsidRPr="00F52EAA" w:rsidRDefault="00E50123" w:rsidP="005F546E">
      <w:pPr>
        <w:spacing w:after="0" w:line="240" w:lineRule="auto"/>
        <w:rPr>
          <w:b/>
          <w:sz w:val="24"/>
          <w:szCs w:val="24"/>
        </w:rPr>
      </w:pPr>
    </w:p>
    <w:p w14:paraId="111D230B" w14:textId="77777777" w:rsidR="00A44FF8" w:rsidRPr="001B33A1" w:rsidRDefault="005F546E" w:rsidP="001B33A1">
      <w:pPr>
        <w:spacing w:after="0" w:line="360" w:lineRule="auto"/>
        <w:rPr>
          <w:b/>
          <w:sz w:val="24"/>
          <w:szCs w:val="24"/>
        </w:rPr>
      </w:pPr>
      <w:r w:rsidRPr="00F52EAA">
        <w:rPr>
          <w:sz w:val="24"/>
          <w:szCs w:val="24"/>
        </w:rPr>
        <w:t xml:space="preserve">1. </w:t>
      </w:r>
      <w:r w:rsidR="00A44FF8" w:rsidRPr="00F52EAA">
        <w:rPr>
          <w:sz w:val="24"/>
          <w:szCs w:val="24"/>
        </w:rPr>
        <w:t>Firma samodzielnego publicznego zakładu opieki zdrowotnej</w:t>
      </w:r>
      <w:r w:rsidR="001B33A1">
        <w:rPr>
          <w:sz w:val="24"/>
          <w:szCs w:val="24"/>
        </w:rPr>
        <w:t xml:space="preserve"> </w:t>
      </w:r>
      <w:r w:rsidR="001B33A1">
        <w:rPr>
          <w:b/>
          <w:sz w:val="24"/>
          <w:szCs w:val="24"/>
        </w:rPr>
        <w:t>Szpital Uzdrowiskowy „Willa Fortuna” – s.p.z.o.z.</w:t>
      </w:r>
    </w:p>
    <w:p w14:paraId="25D60BD4" w14:textId="77777777" w:rsidR="00A44FF8" w:rsidRPr="001B33A1" w:rsidRDefault="00A44FF8" w:rsidP="00A44FF8">
      <w:pPr>
        <w:spacing w:after="0" w:line="360" w:lineRule="auto"/>
        <w:rPr>
          <w:b/>
          <w:sz w:val="24"/>
          <w:szCs w:val="24"/>
        </w:rPr>
      </w:pPr>
      <w:r w:rsidRPr="00F52EAA">
        <w:rPr>
          <w:sz w:val="24"/>
          <w:szCs w:val="24"/>
        </w:rPr>
        <w:t xml:space="preserve">2. Siedziba </w:t>
      </w:r>
      <w:r w:rsidR="001B33A1">
        <w:rPr>
          <w:b/>
          <w:sz w:val="24"/>
          <w:szCs w:val="24"/>
        </w:rPr>
        <w:t>ul. Rafińskiego 3, 78-100 Kołobrzeg</w:t>
      </w:r>
    </w:p>
    <w:p w14:paraId="1F908BA6" w14:textId="77777777" w:rsidR="00A44FF8" w:rsidRPr="00F52EAA" w:rsidRDefault="00A44FF8" w:rsidP="00A44FF8">
      <w:pPr>
        <w:spacing w:after="0" w:line="360" w:lineRule="auto"/>
        <w:rPr>
          <w:sz w:val="24"/>
          <w:szCs w:val="24"/>
        </w:rPr>
      </w:pPr>
      <w:r w:rsidRPr="00F52EAA">
        <w:rPr>
          <w:sz w:val="24"/>
          <w:szCs w:val="24"/>
        </w:rPr>
        <w:t>3. Adres</w:t>
      </w:r>
      <w:r w:rsidR="001B33A1">
        <w:rPr>
          <w:sz w:val="24"/>
          <w:szCs w:val="24"/>
        </w:rPr>
        <w:t xml:space="preserve"> </w:t>
      </w:r>
      <w:r w:rsidR="001B33A1">
        <w:rPr>
          <w:b/>
          <w:sz w:val="24"/>
          <w:szCs w:val="24"/>
        </w:rPr>
        <w:t>ul. Rafińskiego 3, 78-100 Kołobrzeg</w:t>
      </w:r>
    </w:p>
    <w:p w14:paraId="074A2BA9" w14:textId="77777777" w:rsidR="00C47960" w:rsidRDefault="00A44FF8" w:rsidP="00A44FF8">
      <w:pPr>
        <w:spacing w:after="0" w:line="360" w:lineRule="auto"/>
        <w:rPr>
          <w:b/>
          <w:sz w:val="24"/>
          <w:szCs w:val="24"/>
        </w:rPr>
      </w:pPr>
      <w:r w:rsidRPr="00F52EAA">
        <w:rPr>
          <w:sz w:val="24"/>
          <w:szCs w:val="24"/>
        </w:rPr>
        <w:t>4. Numer  telefonu, faksu  oraz adres poczty elektronicznej</w:t>
      </w:r>
      <w:r w:rsidR="001B33A1">
        <w:rPr>
          <w:sz w:val="24"/>
          <w:szCs w:val="24"/>
        </w:rPr>
        <w:t xml:space="preserve"> </w:t>
      </w:r>
      <w:r w:rsidR="00747F13" w:rsidRPr="00747F13">
        <w:rPr>
          <w:b/>
          <w:sz w:val="24"/>
          <w:szCs w:val="24"/>
        </w:rPr>
        <w:t>94 35 221 46,</w:t>
      </w:r>
      <w:r w:rsidR="00747F13">
        <w:rPr>
          <w:b/>
          <w:sz w:val="24"/>
          <w:szCs w:val="24"/>
        </w:rPr>
        <w:t xml:space="preserve"> 94 35 42 337, </w:t>
      </w:r>
      <w:r w:rsidR="00C47960">
        <w:rPr>
          <w:b/>
          <w:sz w:val="24"/>
          <w:szCs w:val="24"/>
        </w:rPr>
        <w:t xml:space="preserve"> </w:t>
      </w:r>
    </w:p>
    <w:p w14:paraId="4379A964" w14:textId="77777777" w:rsidR="00A44FF8" w:rsidRPr="00F52EAA" w:rsidRDefault="00C47960" w:rsidP="00A44FF8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47F13">
        <w:rPr>
          <w:b/>
          <w:sz w:val="24"/>
          <w:szCs w:val="24"/>
        </w:rPr>
        <w:t>ksiegowa@willafortuna.pl</w:t>
      </w:r>
    </w:p>
    <w:p w14:paraId="2D64479B" w14:textId="77777777" w:rsidR="00A44FF8" w:rsidRPr="00747F13" w:rsidRDefault="00747F13" w:rsidP="00A44FF8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5. Numer identyfikacyjny REGON </w:t>
      </w:r>
      <w:r>
        <w:rPr>
          <w:b/>
          <w:sz w:val="24"/>
          <w:szCs w:val="24"/>
        </w:rPr>
        <w:t>330922037</w:t>
      </w:r>
    </w:p>
    <w:p w14:paraId="7B1BDCD2" w14:textId="77777777" w:rsidR="00A44FF8" w:rsidRPr="00747F13" w:rsidRDefault="00A44FF8" w:rsidP="00A44FF8">
      <w:pPr>
        <w:spacing w:after="0" w:line="360" w:lineRule="auto"/>
        <w:rPr>
          <w:b/>
          <w:sz w:val="24"/>
          <w:szCs w:val="24"/>
        </w:rPr>
      </w:pPr>
      <w:r w:rsidRPr="00F52EAA">
        <w:rPr>
          <w:sz w:val="24"/>
          <w:szCs w:val="24"/>
        </w:rPr>
        <w:t>6. Nume</w:t>
      </w:r>
      <w:r w:rsidR="00747F13">
        <w:rPr>
          <w:sz w:val="24"/>
          <w:szCs w:val="24"/>
        </w:rPr>
        <w:t xml:space="preserve">r w Krajowym Rejestrze Sądowym </w:t>
      </w:r>
      <w:r w:rsidR="00832AAE">
        <w:rPr>
          <w:b/>
          <w:sz w:val="24"/>
          <w:szCs w:val="24"/>
        </w:rPr>
        <w:t>0000129491</w:t>
      </w:r>
    </w:p>
    <w:p w14:paraId="76F36A7C" w14:textId="77777777" w:rsidR="00C47960" w:rsidRDefault="00A44FF8" w:rsidP="00832AAE">
      <w:pPr>
        <w:spacing w:after="0" w:line="360" w:lineRule="auto"/>
        <w:rPr>
          <w:sz w:val="24"/>
          <w:szCs w:val="24"/>
        </w:rPr>
      </w:pPr>
      <w:r w:rsidRPr="00F52EAA">
        <w:rPr>
          <w:sz w:val="24"/>
          <w:szCs w:val="24"/>
        </w:rPr>
        <w:t>7. Data wpisu i numer rejestru podmiotów wykonujących działalność leczniczą</w:t>
      </w:r>
      <w:r w:rsidR="00832AAE">
        <w:rPr>
          <w:sz w:val="24"/>
          <w:szCs w:val="24"/>
        </w:rPr>
        <w:t xml:space="preserve"> </w:t>
      </w:r>
    </w:p>
    <w:p w14:paraId="7348FD2C" w14:textId="77777777" w:rsidR="00A44FF8" w:rsidRPr="00832AAE" w:rsidRDefault="00C47960" w:rsidP="00832AAE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C0668">
        <w:rPr>
          <w:b/>
          <w:sz w:val="24"/>
          <w:szCs w:val="24"/>
        </w:rPr>
        <w:t>000000018269, data wpisu 29 kwietnia 1994r.</w:t>
      </w:r>
    </w:p>
    <w:p w14:paraId="52257100" w14:textId="77777777" w:rsidR="00E50123" w:rsidRPr="00F52EAA" w:rsidRDefault="00E50123" w:rsidP="00A44FF8">
      <w:pPr>
        <w:spacing w:after="0" w:line="360" w:lineRule="auto"/>
        <w:rPr>
          <w:sz w:val="24"/>
          <w:szCs w:val="24"/>
        </w:rPr>
      </w:pPr>
    </w:p>
    <w:p w14:paraId="016CFC1F" w14:textId="77777777" w:rsidR="004D507A" w:rsidRDefault="004D507A" w:rsidP="00A44FF8">
      <w:pPr>
        <w:spacing w:after="0" w:line="360" w:lineRule="auto"/>
        <w:rPr>
          <w:rFonts w:eastAsiaTheme="minorEastAsia"/>
          <w:b/>
          <w:color w:val="000000" w:themeColor="text1"/>
          <w:kern w:val="24"/>
          <w:sz w:val="24"/>
          <w:szCs w:val="24"/>
          <w:u w:val="single"/>
        </w:rPr>
      </w:pPr>
      <w:r w:rsidRPr="00F52EAA">
        <w:rPr>
          <w:rFonts w:eastAsiaTheme="minorEastAsia"/>
          <w:b/>
          <w:color w:val="000000" w:themeColor="text1"/>
          <w:kern w:val="24"/>
          <w:sz w:val="24"/>
          <w:szCs w:val="24"/>
          <w:u w:val="single"/>
        </w:rPr>
        <w:t>II. Analiza sytuacji ekonomiczno-finansowej za poprzedni rok obrotowy</w:t>
      </w:r>
    </w:p>
    <w:p w14:paraId="4D10F30C" w14:textId="77777777" w:rsidR="00081AB6" w:rsidRDefault="00081AB6" w:rsidP="00081A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</w:p>
    <w:p w14:paraId="1E48FFA2" w14:textId="77777777" w:rsidR="0047283E" w:rsidRPr="00F52EAA" w:rsidRDefault="0047283E" w:rsidP="00877601">
      <w:pPr>
        <w:rPr>
          <w:rFonts w:eastAsiaTheme="minorEastAsia"/>
          <w:color w:val="000000" w:themeColor="text1"/>
          <w:kern w:val="24"/>
          <w:sz w:val="24"/>
          <w:szCs w:val="24"/>
          <w:u w:val="single"/>
        </w:rPr>
      </w:pPr>
    </w:p>
    <w:p w14:paraId="7183BAD9" w14:textId="77777777" w:rsidR="009825A9" w:rsidRDefault="00F52EAA" w:rsidP="00A825DE">
      <w:pPr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="00C74A67" w:rsidRPr="00F52EAA">
        <w:rPr>
          <w:rFonts w:eastAsiaTheme="minorEastAsia"/>
          <w:color w:val="000000" w:themeColor="text1"/>
          <w:kern w:val="24"/>
          <w:sz w:val="24"/>
          <w:szCs w:val="24"/>
        </w:rPr>
        <w:t>Ocena</w:t>
      </w:r>
      <w:r w:rsidR="009825A9">
        <w:rPr>
          <w:rFonts w:eastAsiaTheme="minorEastAsia"/>
          <w:color w:val="000000" w:themeColor="text1"/>
          <w:kern w:val="24"/>
          <w:sz w:val="24"/>
          <w:szCs w:val="24"/>
        </w:rPr>
        <w:t xml:space="preserve"> sytuacji ekonomiczno-finansowej </w:t>
      </w:r>
      <w:r w:rsidR="00820F7E" w:rsidRPr="00F52EAA">
        <w:rPr>
          <w:rFonts w:eastAsiaTheme="minorEastAsia"/>
          <w:color w:val="000000" w:themeColor="text1"/>
          <w:kern w:val="24"/>
          <w:sz w:val="24"/>
          <w:szCs w:val="24"/>
        </w:rPr>
        <w:t xml:space="preserve"> została opracowana w oparciu o teorię</w:t>
      </w:r>
      <w:r w:rsidR="00A825DE">
        <w:rPr>
          <w:rFonts w:eastAsiaTheme="minorEastAsia"/>
          <w:color w:val="000000" w:themeColor="text1"/>
          <w:kern w:val="24"/>
          <w:sz w:val="24"/>
          <w:szCs w:val="24"/>
        </w:rPr>
        <w:t xml:space="preserve">                              </w:t>
      </w:r>
      <w:r w:rsidR="00820F7E" w:rsidRPr="00F52EAA">
        <w:rPr>
          <w:rFonts w:eastAsiaTheme="minorEastAsia"/>
          <w:color w:val="000000" w:themeColor="text1"/>
          <w:kern w:val="24"/>
          <w:sz w:val="24"/>
          <w:szCs w:val="24"/>
        </w:rPr>
        <w:t xml:space="preserve"> i zas</w:t>
      </w:r>
      <w:r w:rsidR="009825A9">
        <w:rPr>
          <w:rFonts w:eastAsiaTheme="minorEastAsia"/>
          <w:color w:val="000000" w:themeColor="text1"/>
          <w:kern w:val="24"/>
          <w:sz w:val="24"/>
          <w:szCs w:val="24"/>
        </w:rPr>
        <w:t>ady analizy wskaźnikowej, dostos</w:t>
      </w:r>
      <w:r w:rsidR="00820F7E" w:rsidRPr="00F52EAA">
        <w:rPr>
          <w:rFonts w:eastAsiaTheme="minorEastAsia"/>
          <w:color w:val="000000" w:themeColor="text1"/>
          <w:kern w:val="24"/>
          <w:sz w:val="24"/>
          <w:szCs w:val="24"/>
        </w:rPr>
        <w:t>owan</w:t>
      </w:r>
      <w:r w:rsidR="00877601" w:rsidRPr="00F52EAA">
        <w:rPr>
          <w:rFonts w:eastAsiaTheme="minorEastAsia"/>
          <w:color w:val="000000" w:themeColor="text1"/>
          <w:kern w:val="24"/>
          <w:sz w:val="24"/>
          <w:szCs w:val="24"/>
        </w:rPr>
        <w:t>ej</w:t>
      </w:r>
      <w:r w:rsidR="00820F7E" w:rsidRPr="00F52EAA">
        <w:rPr>
          <w:rFonts w:eastAsiaTheme="minorEastAsia"/>
          <w:color w:val="000000" w:themeColor="text1"/>
          <w:kern w:val="24"/>
          <w:sz w:val="24"/>
          <w:szCs w:val="24"/>
        </w:rPr>
        <w:t xml:space="preserve"> do warunków i s</w:t>
      </w:r>
      <w:r w:rsidR="009825A9">
        <w:rPr>
          <w:rFonts w:eastAsiaTheme="minorEastAsia"/>
          <w:color w:val="000000" w:themeColor="text1"/>
          <w:kern w:val="24"/>
          <w:sz w:val="24"/>
          <w:szCs w:val="24"/>
        </w:rPr>
        <w:t>pecyfiki sektora ochrony zdrowia.</w:t>
      </w:r>
    </w:p>
    <w:p w14:paraId="65A3FE3B" w14:textId="77777777" w:rsidR="009825A9" w:rsidRDefault="0066594C" w:rsidP="00A825DE">
      <w:pPr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>R</w:t>
      </w:r>
      <w:r w:rsidR="005E7CCF">
        <w:rPr>
          <w:rFonts w:eastAsiaTheme="minorEastAsia"/>
          <w:color w:val="000000" w:themeColor="text1"/>
          <w:kern w:val="24"/>
          <w:sz w:val="24"/>
          <w:szCs w:val="24"/>
        </w:rPr>
        <w:t xml:space="preserve">aport sporządzono zgodnie z </w:t>
      </w:r>
      <w:r w:rsidR="009825A9">
        <w:rPr>
          <w:rFonts w:eastAsiaTheme="minorEastAsia"/>
          <w:color w:val="000000" w:themeColor="text1"/>
          <w:kern w:val="24"/>
          <w:sz w:val="24"/>
          <w:szCs w:val="24"/>
        </w:rPr>
        <w:t>Rozporządzeni</w:t>
      </w:r>
      <w:r w:rsidR="00B63E12">
        <w:rPr>
          <w:rFonts w:eastAsiaTheme="minorEastAsia"/>
          <w:color w:val="000000" w:themeColor="text1"/>
          <w:kern w:val="24"/>
          <w:sz w:val="24"/>
          <w:szCs w:val="24"/>
        </w:rPr>
        <w:t>em</w:t>
      </w:r>
      <w:r w:rsidR="005E7CCF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9825A9">
        <w:rPr>
          <w:rFonts w:eastAsiaTheme="minorEastAsia"/>
          <w:color w:val="000000" w:themeColor="text1"/>
          <w:kern w:val="24"/>
          <w:sz w:val="24"/>
          <w:szCs w:val="24"/>
        </w:rPr>
        <w:t>Ministra Zdrowia z dnia 25 kwietnia 2017 roku w sprawie wskaźników ekonomiczno- finansowych niezbędnych do sporządzenia analizy oraz prognozy sytuacji ekonomiczno-finansowej samodzielnych publiczn</w:t>
      </w:r>
      <w:r w:rsidR="00C47960">
        <w:rPr>
          <w:rFonts w:eastAsiaTheme="minorEastAsia"/>
          <w:color w:val="000000" w:themeColor="text1"/>
          <w:kern w:val="24"/>
          <w:sz w:val="24"/>
          <w:szCs w:val="24"/>
        </w:rPr>
        <w:t>ych zakładów opieki zdrowotnej i obecnie obowiązujących przepisów prawa.</w:t>
      </w:r>
    </w:p>
    <w:p w14:paraId="5F5D10BF" w14:textId="77777777" w:rsidR="005E7CCF" w:rsidRDefault="005E7CCF" w:rsidP="00A825DE">
      <w:pPr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>Analizę sytuacj</w:t>
      </w:r>
      <w:r w:rsidR="00A57628">
        <w:rPr>
          <w:rFonts w:eastAsiaTheme="minorEastAsia"/>
          <w:color w:val="000000" w:themeColor="text1"/>
          <w:kern w:val="24"/>
          <w:sz w:val="24"/>
          <w:szCs w:val="24"/>
        </w:rPr>
        <w:t>i ekonomiczno-finansowej za 2019</w:t>
      </w: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 rok przeprowadzono w oparciu o punktowe oceny przypisane poszczególnym </w:t>
      </w:r>
      <w:r w:rsidR="0075192A">
        <w:rPr>
          <w:rFonts w:eastAsiaTheme="minorEastAsia"/>
          <w:color w:val="000000" w:themeColor="text1"/>
          <w:kern w:val="24"/>
          <w:sz w:val="24"/>
          <w:szCs w:val="24"/>
        </w:rPr>
        <w:t xml:space="preserve">wskaźnikom wyliczonym zgodnie ze sposobem określonym </w:t>
      </w:r>
      <w:r w:rsidR="00B63E12">
        <w:rPr>
          <w:rFonts w:eastAsiaTheme="minorEastAsia"/>
          <w:color w:val="000000" w:themeColor="text1"/>
          <w:kern w:val="24"/>
          <w:sz w:val="24"/>
          <w:szCs w:val="24"/>
        </w:rPr>
        <w:t xml:space="preserve">w </w:t>
      </w:r>
      <w:r w:rsidR="0075192A">
        <w:rPr>
          <w:rFonts w:eastAsiaTheme="minorEastAsia"/>
          <w:color w:val="000000" w:themeColor="text1"/>
          <w:kern w:val="24"/>
          <w:sz w:val="24"/>
          <w:szCs w:val="24"/>
        </w:rPr>
        <w:t>w/w rozporządzeniu</w:t>
      </w: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. </w:t>
      </w:r>
    </w:p>
    <w:p w14:paraId="10585E22" w14:textId="77777777" w:rsidR="00472966" w:rsidRDefault="00472966" w:rsidP="00877601">
      <w:pPr>
        <w:rPr>
          <w:rFonts w:eastAsiaTheme="minorEastAsia"/>
          <w:color w:val="000000" w:themeColor="text1"/>
          <w:kern w:val="24"/>
          <w:sz w:val="24"/>
          <w:szCs w:val="24"/>
        </w:rPr>
      </w:pPr>
    </w:p>
    <w:p w14:paraId="292003A9" w14:textId="77777777" w:rsidR="00251A90" w:rsidRDefault="00251A90" w:rsidP="00877601">
      <w:pPr>
        <w:rPr>
          <w:rFonts w:eastAsiaTheme="minorEastAsia"/>
          <w:color w:val="000000" w:themeColor="text1"/>
          <w:kern w:val="24"/>
          <w:sz w:val="24"/>
          <w:szCs w:val="24"/>
        </w:rPr>
      </w:pPr>
    </w:p>
    <w:p w14:paraId="4C3944E8" w14:textId="77777777" w:rsidR="00251A90" w:rsidRDefault="00251A90" w:rsidP="00877601">
      <w:pPr>
        <w:rPr>
          <w:rFonts w:eastAsiaTheme="minorEastAsia"/>
          <w:color w:val="000000" w:themeColor="text1"/>
          <w:kern w:val="24"/>
          <w:sz w:val="24"/>
          <w:szCs w:val="24"/>
        </w:rPr>
      </w:pPr>
    </w:p>
    <w:tbl>
      <w:tblPr>
        <w:tblpPr w:leftFromText="141" w:rightFromText="141" w:vertAnchor="text" w:horzAnchor="margin" w:tblpXSpec="center" w:tblpY="-991"/>
        <w:tblW w:w="11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4160"/>
        <w:gridCol w:w="2367"/>
        <w:gridCol w:w="1017"/>
        <w:gridCol w:w="1320"/>
        <w:gridCol w:w="1136"/>
      </w:tblGrid>
      <w:tr w:rsidR="00E06F54" w:rsidRPr="00E06F54" w14:paraId="278AAED7" w14:textId="77777777" w:rsidTr="00E06F54">
        <w:trPr>
          <w:trHeight w:val="525"/>
        </w:trPr>
        <w:tc>
          <w:tcPr>
            <w:tcW w:w="5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5624E" w14:textId="77777777" w:rsidR="00251A90" w:rsidRDefault="00251A90" w:rsidP="00E06F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B6924FF" w14:textId="77777777" w:rsidR="00251A90" w:rsidRDefault="00251A90" w:rsidP="00E06F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BBD4299" w14:textId="77777777" w:rsidR="00251A90" w:rsidRDefault="00251A90" w:rsidP="00E06F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6B0BA13" w14:textId="77777777" w:rsidR="00E06F54" w:rsidRPr="00E06F54" w:rsidRDefault="00E06F54" w:rsidP="00E06F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6F5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Konsultant - Wszelkie prawa zastrzeżone                                                                                                                                 Uprawniony do korzystania:</w:t>
            </w: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6A95" w14:textId="77777777" w:rsidR="00E06F54" w:rsidRPr="00E06F54" w:rsidRDefault="00E06F54" w:rsidP="00E06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E06F5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Szpital Uzdrowiskowy  Kołobrzeg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9D63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E06F54" w:rsidRPr="00E06F54" w14:paraId="25639129" w14:textId="77777777" w:rsidTr="00E06F54">
        <w:trPr>
          <w:trHeight w:val="555"/>
        </w:trPr>
        <w:tc>
          <w:tcPr>
            <w:tcW w:w="79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239B6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ANALIZA WSKAŹNIKOWA I PUNKTOWA SYTUACJI FINANSOWEJ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4CB928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za rok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681CA8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2 019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02CCE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06F54" w:rsidRPr="00E06F54" w14:paraId="46FA0C6A" w14:textId="77777777" w:rsidTr="00E06F54">
        <w:trPr>
          <w:trHeight w:val="509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77C49FD1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lang w:eastAsia="pl-PL"/>
              </w:rPr>
              <w:t>Wskaźniki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D341188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lang w:eastAsia="pl-PL"/>
              </w:rPr>
              <w:t>Metoda ustalenia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61916AF1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Przedziały           wartości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22C085E8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Ocena punktowa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EDDCD67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 xml:space="preserve">Wskaźnik 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2E1DC422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 xml:space="preserve">Ocena </w:t>
            </w:r>
          </w:p>
        </w:tc>
      </w:tr>
      <w:tr w:rsidR="00E06F54" w:rsidRPr="00E06F54" w14:paraId="49FB212C" w14:textId="77777777" w:rsidTr="00E06F54">
        <w:trPr>
          <w:trHeight w:val="509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B23F7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F6BF6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D7CCE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9E3C3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380FC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8838E3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</w:tr>
      <w:tr w:rsidR="00E06F54" w:rsidRPr="00E06F54" w14:paraId="27B1DE17" w14:textId="77777777" w:rsidTr="00E06F54">
        <w:trPr>
          <w:trHeight w:val="30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4234847A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I.     WSKAŹNIKI ZYSKOWNOŚCI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73CB20F2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52BBE1F1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0CD7C879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4D328F57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 </w:t>
            </w:r>
          </w:p>
        </w:tc>
      </w:tr>
      <w:tr w:rsidR="00E06F54" w:rsidRPr="00E06F54" w14:paraId="78737392" w14:textId="77777777" w:rsidTr="00E06F54">
        <w:trPr>
          <w:trHeight w:val="1425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D7E4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 xml:space="preserve">Zyskowności  netto   </w:t>
            </w: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473A" w14:textId="77777777" w:rsidR="00E06F54" w:rsidRPr="00E06F54" w:rsidRDefault="00E06F54" w:rsidP="00E06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CB2D693" wp14:editId="73DEB9B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219075</wp:posOffset>
                      </wp:positionV>
                      <wp:extent cx="2171700" cy="19050"/>
                      <wp:effectExtent l="0" t="0" r="0" b="0"/>
                      <wp:wrapNone/>
                      <wp:docPr id="3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1905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4D179B" id="Łącznik prosty 2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7.25pt" to="185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" strokecolor="black [3040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5"/>
            </w:tblGrid>
            <w:tr w:rsidR="00E06F54" w:rsidRPr="00E06F54" w14:paraId="7124EF59" w14:textId="77777777" w:rsidTr="00F5524E">
              <w:trPr>
                <w:trHeight w:val="1425"/>
                <w:tblCellSpacing w:w="0" w:type="dxa"/>
              </w:trPr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D7095" w14:textId="77777777" w:rsidR="00E06F54" w:rsidRPr="00E06F54" w:rsidRDefault="00E06F54" w:rsidP="00640F97">
                  <w:pPr>
                    <w:framePr w:hSpace="141" w:wrap="around" w:vAnchor="text" w:hAnchor="margin" w:xAlign="center" w:y="-991"/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  <w:r w:rsidRPr="00E06F54"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  <w:t>wynik netto  x  100%                                        przychody netto ze sprzedaży produktów                                 + przychody netto ze sprzedaży towarów                               i materiałów + pozostałe przychody operacyjne                     + przychody finansowe</w:t>
                  </w:r>
                </w:p>
              </w:tc>
            </w:tr>
          </w:tbl>
          <w:p w14:paraId="30FF26D7" w14:textId="77777777" w:rsidR="00E06F54" w:rsidRPr="00E06F54" w:rsidRDefault="00E06F54" w:rsidP="00E06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C32C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poniżej 0,0 %                                    od 0,0% do 2,0 %                                             powyżej 2,0% do 4,0%                                                                                        powyżej 4,0%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4A3F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0                          3                             4                                                                    </w:t>
            </w: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35DE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2,82%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5D77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4</w:t>
            </w:r>
          </w:p>
        </w:tc>
      </w:tr>
      <w:tr w:rsidR="00E06F54" w:rsidRPr="00E06F54" w14:paraId="2A3D1795" w14:textId="77777777" w:rsidTr="00E06F54">
        <w:trPr>
          <w:trHeight w:val="1365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A3FA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 xml:space="preserve">Zyskowności działalności operacyjnej            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4BB8" w14:textId="77777777" w:rsidR="00E06F54" w:rsidRPr="00E06F54" w:rsidRDefault="00E06F54" w:rsidP="00E06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286918B" wp14:editId="3F8A5E0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276225</wp:posOffset>
                      </wp:positionV>
                      <wp:extent cx="2238375" cy="19050"/>
                      <wp:effectExtent l="0" t="0" r="9525" b="0"/>
                      <wp:wrapNone/>
                      <wp:docPr id="7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1905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E13FBB" id="Łącznik prosty 6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21.75pt" to="186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" strokecolor="black [3040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5"/>
            </w:tblGrid>
            <w:tr w:rsidR="00E06F54" w:rsidRPr="00E06F54" w14:paraId="7602FB6B" w14:textId="77777777" w:rsidTr="00F5524E">
              <w:trPr>
                <w:trHeight w:val="1365"/>
                <w:tblCellSpacing w:w="0" w:type="dxa"/>
              </w:trPr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59787" w14:textId="77777777" w:rsidR="00E06F54" w:rsidRPr="00E06F54" w:rsidRDefault="00E06F54" w:rsidP="00640F97">
                  <w:pPr>
                    <w:framePr w:hSpace="141" w:wrap="around" w:vAnchor="text" w:hAnchor="margin" w:xAlign="center" w:y="-991"/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  <w:r w:rsidRPr="00E06F54"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  <w:t>wynik z działalności operacyjnej x 100%                                      przychody netto ze sprzedaży   produktów                                           + przychody netto ze sprzedaży towarów                             i materiałów + pozostałe przychody operacyjne</w:t>
                  </w:r>
                </w:p>
              </w:tc>
            </w:tr>
          </w:tbl>
          <w:p w14:paraId="6B742EEE" w14:textId="77777777" w:rsidR="00E06F54" w:rsidRPr="00E06F54" w:rsidRDefault="00E06F54" w:rsidP="00E06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526D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poniżej 0,0 %                                    od 0,0% do 3,0 %                                             powyżej 3,0% do 5,0%                                                                                        powyżej 5,0%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0414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0                          3                             4                                                                    </w:t>
            </w: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3CFF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2,44%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D249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3</w:t>
            </w:r>
          </w:p>
        </w:tc>
      </w:tr>
      <w:tr w:rsidR="00E06F54" w:rsidRPr="00E06F54" w14:paraId="088A55BB" w14:textId="77777777" w:rsidTr="00E06F54">
        <w:trPr>
          <w:trHeight w:val="1125"/>
        </w:trPr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7989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Zyskowność aktywów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3E69" w14:textId="77777777" w:rsidR="00E06F54" w:rsidRPr="00E06F54" w:rsidRDefault="00E06F54" w:rsidP="00E06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A463F42" wp14:editId="33F5A576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361950</wp:posOffset>
                      </wp:positionV>
                      <wp:extent cx="1485900" cy="28575"/>
                      <wp:effectExtent l="0" t="0" r="0" b="9525"/>
                      <wp:wrapNone/>
                      <wp:docPr id="1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0" cy="2857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CE2375" id="Łącznik prosty 13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28.5pt" to="162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" strokecolor="black [3040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5"/>
            </w:tblGrid>
            <w:tr w:rsidR="00E06F54" w:rsidRPr="00E06F54" w14:paraId="25E71EAD" w14:textId="77777777" w:rsidTr="00F5524E">
              <w:trPr>
                <w:trHeight w:val="1125"/>
                <w:tblCellSpacing w:w="0" w:type="dxa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BFA1F" w14:textId="77777777" w:rsidR="00E06F54" w:rsidRPr="00E06F54" w:rsidRDefault="00E06F54" w:rsidP="00640F97">
                  <w:pPr>
                    <w:framePr w:hSpace="141" w:wrap="around" w:vAnchor="text" w:hAnchor="margin" w:xAlign="center" w:y="-991"/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  <w:r w:rsidRPr="00E06F54"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  <w:t>wynik netto  x 100%                                                       Średni stan aktywów</w:t>
                  </w:r>
                </w:p>
              </w:tc>
            </w:tr>
          </w:tbl>
          <w:p w14:paraId="2E909B28" w14:textId="77777777" w:rsidR="00E06F54" w:rsidRPr="00E06F54" w:rsidRDefault="00E06F54" w:rsidP="00E06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0BDE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poniżej 0,0 %                                    powyżej 0,0% do 2,0 %                                             powyżej 2,0% do 4,0%                                                                                        powyżej 4,0%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48A6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0                          3                             4                                                                    </w:t>
            </w: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CBAA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color w:val="000000"/>
                <w:lang w:eastAsia="pl-PL"/>
              </w:rPr>
              <w:t>1,80%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1DE9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3</w:t>
            </w:r>
          </w:p>
        </w:tc>
      </w:tr>
      <w:tr w:rsidR="00E06F54" w:rsidRPr="00E06F54" w14:paraId="549FEA58" w14:textId="77777777" w:rsidTr="00E06F54">
        <w:trPr>
          <w:trHeight w:val="480"/>
        </w:trPr>
        <w:tc>
          <w:tcPr>
            <w:tcW w:w="5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14:paraId="3E07917E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 xml:space="preserve">          RAZEM   WSKAŹNIKI   ZYSKOWNOŚCI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14:paraId="43656F35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Maksymalna ocena  pkt.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25681554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14:paraId="2506FF86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Uzyskane pkt.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18858083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10</w:t>
            </w:r>
          </w:p>
        </w:tc>
      </w:tr>
      <w:tr w:rsidR="00E06F54" w:rsidRPr="00E06F54" w14:paraId="12F726DB" w14:textId="77777777" w:rsidTr="00E06F54">
        <w:trPr>
          <w:trHeight w:val="7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E1A1F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CDD2B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DA684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A0560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CEB40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9B2A5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 </w:t>
            </w:r>
          </w:p>
        </w:tc>
      </w:tr>
      <w:tr w:rsidR="00E06F54" w:rsidRPr="00E06F54" w14:paraId="1ED1B54C" w14:textId="77777777" w:rsidTr="00E06F54">
        <w:trPr>
          <w:trHeight w:val="315"/>
        </w:trPr>
        <w:tc>
          <w:tcPr>
            <w:tcW w:w="55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2E9A5AE7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II.     WSKAŹNIKI PŁYNNOŚCI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729E245C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37E5D276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06C7C838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3958CD88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 </w:t>
            </w:r>
          </w:p>
        </w:tc>
      </w:tr>
      <w:tr w:rsidR="00E06F54" w:rsidRPr="00E06F54" w14:paraId="1DD11680" w14:textId="77777777" w:rsidTr="00E06F54">
        <w:trPr>
          <w:trHeight w:val="2100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E4BF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Płynności bieżącej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5FD0" w14:textId="77777777" w:rsidR="00E06F54" w:rsidRPr="00E06F54" w:rsidRDefault="00E06F54" w:rsidP="00E06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D97B94" wp14:editId="3F66C33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695325</wp:posOffset>
                      </wp:positionV>
                      <wp:extent cx="2343150" cy="28575"/>
                      <wp:effectExtent l="0" t="0" r="0" b="9525"/>
                      <wp:wrapNone/>
                      <wp:docPr id="19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43150" cy="2857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ACFACB" id="Łącznik prosty 18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54.75pt" to="190.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" strokecolor="black [3040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5"/>
            </w:tblGrid>
            <w:tr w:rsidR="00E06F54" w:rsidRPr="00E06F54" w14:paraId="153C762C" w14:textId="77777777" w:rsidTr="00F5524E">
              <w:trPr>
                <w:trHeight w:val="2100"/>
                <w:tblCellSpacing w:w="0" w:type="dxa"/>
              </w:trPr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05BBE" w14:textId="77777777" w:rsidR="00E06F54" w:rsidRPr="00E06F54" w:rsidRDefault="00E06F54" w:rsidP="00640F97">
                  <w:pPr>
                    <w:framePr w:hSpace="141" w:wrap="around" w:vAnchor="text" w:hAnchor="margin" w:xAlign="center" w:y="-991"/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  <w:r w:rsidRPr="00E06F54"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  <w:t>aktywa obrotowe - należności krótkoterminowe                       z tytułu dostaw i usług, o okresie spłaty powyżej 12 miesięcy - krótkoterminowe rozliczenia międzyokresowe (czynne)                                                                                                                 zobowiązania krótkoterminowe - zobowiązania                    z tytułu dostaw i usług, o okresie wymagalności powyżej 12  miesięcy + rezerwy na zobowiązania krótkoterminowe</w:t>
                  </w:r>
                </w:p>
              </w:tc>
            </w:tr>
          </w:tbl>
          <w:p w14:paraId="4B8E2A0F" w14:textId="77777777" w:rsidR="00E06F54" w:rsidRPr="00E06F54" w:rsidRDefault="00E06F54" w:rsidP="00E06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6482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poniżej 0,6                                     od 0,60 do 1,00                              powyżej 1,00 do 1,50                                             powyżej 1,5 do 3,00                                                                                        powyżej 3,00 lub jeżeli zobowiązania krótkoterminowe = 0 zł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87A6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0                          4                                                    8                             </w:t>
            </w: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 xml:space="preserve">12  </w:t>
            </w: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                                                                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BC87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5,93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5CFD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10</w:t>
            </w:r>
          </w:p>
        </w:tc>
      </w:tr>
      <w:tr w:rsidR="00E06F54" w:rsidRPr="00E06F54" w14:paraId="272AF598" w14:textId="77777777" w:rsidTr="00E06F54">
        <w:trPr>
          <w:trHeight w:val="2100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F600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Płynności szybkiej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6578" w14:textId="77777777" w:rsidR="00E06F54" w:rsidRPr="00E06F54" w:rsidRDefault="00E06F54" w:rsidP="00E06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5B1454" wp14:editId="1527B91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695325</wp:posOffset>
                      </wp:positionV>
                      <wp:extent cx="2343150" cy="19050"/>
                      <wp:effectExtent l="0" t="0" r="0" b="0"/>
                      <wp:wrapNone/>
                      <wp:docPr id="2" name="Łącznik prost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43150" cy="1905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1F9F0C" id="Łącznik prosty 23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54.75pt" to="192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" strokecolor="black [3040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5"/>
            </w:tblGrid>
            <w:tr w:rsidR="00E06F54" w:rsidRPr="00E06F54" w14:paraId="40970719" w14:textId="77777777" w:rsidTr="00F5524E">
              <w:trPr>
                <w:trHeight w:val="2100"/>
                <w:tblCellSpacing w:w="0" w:type="dxa"/>
              </w:trPr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5B9604" w14:textId="77777777" w:rsidR="00E06F54" w:rsidRPr="00E06F54" w:rsidRDefault="00E06F54" w:rsidP="00640F97">
                  <w:pPr>
                    <w:framePr w:hSpace="141" w:wrap="around" w:vAnchor="text" w:hAnchor="margin" w:xAlign="center" w:y="-991"/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  <w:r w:rsidRPr="00E06F54"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  <w:t>aktywa obrotowe - należności krótkoterminowe                          z tytułu dostaw i usług, o okresie spłaty powyżej 12 miesięcy - krótkoterminowe rozliczenia międzyokresowe (czynne) - zapasy                                            zobowiązania krótkoterminowe - zobowiązania                               z tytułu dostaw i usług, o okresie wymagalności powyżej 12 miesięcy + rezerwy na zobowiązania krótkoterminowe</w:t>
                  </w:r>
                </w:p>
              </w:tc>
            </w:tr>
          </w:tbl>
          <w:p w14:paraId="7CF81648" w14:textId="77777777" w:rsidR="00E06F54" w:rsidRPr="00E06F54" w:rsidRDefault="00E06F54" w:rsidP="00E06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BBDF1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poniżej 0,50                                    powyżej 0,50 do 1,00                                             powyżej 1,00 do 2,50                                                                                       powyżej 2,50 lub jeżeli zobowiązania krótkoterminowe = 0 zł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B512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0                          8                             </w:t>
            </w: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 xml:space="preserve">13 </w:t>
            </w: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                                                                 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4A4E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5,91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7936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10</w:t>
            </w:r>
          </w:p>
        </w:tc>
      </w:tr>
      <w:tr w:rsidR="00E06F54" w:rsidRPr="00E06F54" w14:paraId="71247504" w14:textId="77777777" w:rsidTr="00E06F54">
        <w:trPr>
          <w:trHeight w:val="375"/>
        </w:trPr>
        <w:tc>
          <w:tcPr>
            <w:tcW w:w="5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14:paraId="361C8E0E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 xml:space="preserve">          RAZEM   WSKAŹNIKI   PŁYNNOŚCI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14:paraId="00826DA8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Maksymalna ocena  pkt.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26B56CD9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14:paraId="191D77C2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Uzyskane pkt.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1A8811ED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20</w:t>
            </w:r>
          </w:p>
        </w:tc>
      </w:tr>
      <w:tr w:rsidR="00E06F54" w:rsidRPr="00E06F54" w14:paraId="7199B089" w14:textId="77777777" w:rsidTr="00E06F54">
        <w:trPr>
          <w:trHeight w:val="135"/>
        </w:trPr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A20B1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B4D654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8F3EEA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D6E27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78B29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27831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</w:tr>
      <w:tr w:rsidR="00E06F54" w:rsidRPr="00E06F54" w14:paraId="68A96157" w14:textId="77777777" w:rsidTr="00E06F54">
        <w:trPr>
          <w:trHeight w:val="375"/>
        </w:trPr>
        <w:tc>
          <w:tcPr>
            <w:tcW w:w="11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14:paraId="30167593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III.     WSKAŹNIKI EFEKTYWNOŚCI</w:t>
            </w:r>
          </w:p>
        </w:tc>
      </w:tr>
      <w:tr w:rsidR="00E06F54" w:rsidRPr="00E06F54" w14:paraId="2B2B871A" w14:textId="77777777" w:rsidTr="00E06F54">
        <w:trPr>
          <w:trHeight w:val="1275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37BF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lastRenderedPageBreak/>
              <w:t>Rotacji należności                             (w dniach)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7EDD" w14:textId="77777777" w:rsidR="00E06F54" w:rsidRPr="00E06F54" w:rsidRDefault="00E06F54" w:rsidP="00E06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F3F096" wp14:editId="3C61666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333375</wp:posOffset>
                      </wp:positionV>
                      <wp:extent cx="2381250" cy="19050"/>
                      <wp:effectExtent l="0" t="0" r="0" b="0"/>
                      <wp:wrapNone/>
                      <wp:docPr id="25" name="Łącznik prost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0" cy="1905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0AA131" id="Łącznik prosty 24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6.25pt" to="19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" strokecolor="black [3040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5"/>
            </w:tblGrid>
            <w:tr w:rsidR="00E06F54" w:rsidRPr="00E06F54" w14:paraId="205A5CE4" w14:textId="77777777" w:rsidTr="00F5524E">
              <w:trPr>
                <w:trHeight w:val="1275"/>
                <w:tblCellSpacing w:w="0" w:type="dxa"/>
              </w:trPr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2D460" w14:textId="77777777" w:rsidR="00E06F54" w:rsidRPr="00E06F54" w:rsidRDefault="00E06F54" w:rsidP="00640F97">
                  <w:pPr>
                    <w:framePr w:hSpace="141" w:wrap="around" w:vAnchor="text" w:hAnchor="margin" w:xAlign="center" w:y="-991"/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  <w:r w:rsidRPr="00E06F54"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  <w:t xml:space="preserve">średni stan należności z tytułu dostaw i usług                              x liczba dni  w okresie (365)                                           przychody netto ze sprzedaży produktów                                      + przychody netto ze sprzedaży towarów                                  i materiałów </w:t>
                  </w:r>
                </w:p>
              </w:tc>
            </w:tr>
          </w:tbl>
          <w:p w14:paraId="45AA4D9A" w14:textId="77777777" w:rsidR="00E06F54" w:rsidRPr="00E06F54" w:rsidRDefault="00E06F54" w:rsidP="00E06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DE52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poniżej 45 dni                                   od 45 dni do 60 dni                                             od 61 dni do 90 dni                                                                                       powyżej 90 dni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AD4F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 xml:space="preserve">3 </w:t>
            </w: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                        2                             1                                                                    0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680C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55E9C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3</w:t>
            </w:r>
          </w:p>
        </w:tc>
      </w:tr>
      <w:tr w:rsidR="00E06F54" w:rsidRPr="00E06F54" w14:paraId="0D1E47BC" w14:textId="77777777" w:rsidTr="00E06F54">
        <w:trPr>
          <w:trHeight w:val="1290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B0A9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 xml:space="preserve">Rotacji zobowiązań (w dniach)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106C" w14:textId="77777777" w:rsidR="00E06F54" w:rsidRPr="00E06F54" w:rsidRDefault="00E06F54" w:rsidP="00E06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FA39626" wp14:editId="41C42A3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323850</wp:posOffset>
                      </wp:positionV>
                      <wp:extent cx="2381250" cy="28575"/>
                      <wp:effectExtent l="0" t="0" r="0" b="9525"/>
                      <wp:wrapNone/>
                      <wp:docPr id="26" name="Łącznik prost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2857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7E49FE" id="Łącznik prosty 2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5.5pt" to="19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" strokecolor="black [3040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5"/>
            </w:tblGrid>
            <w:tr w:rsidR="00E06F54" w:rsidRPr="00E06F54" w14:paraId="420411AE" w14:textId="77777777" w:rsidTr="00F5524E">
              <w:trPr>
                <w:trHeight w:val="1290"/>
                <w:tblCellSpacing w:w="0" w:type="dxa"/>
              </w:trPr>
              <w:tc>
                <w:tcPr>
                  <w:tcW w:w="4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ACE95" w14:textId="77777777" w:rsidR="00E06F54" w:rsidRPr="00E06F54" w:rsidRDefault="00E06F54" w:rsidP="00640F97">
                  <w:pPr>
                    <w:framePr w:hSpace="141" w:wrap="around" w:vAnchor="text" w:hAnchor="margin" w:xAlign="center" w:y="-991"/>
                    <w:spacing w:after="0" w:line="240" w:lineRule="auto"/>
                    <w:jc w:val="center"/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</w:pPr>
                  <w:r w:rsidRPr="00E06F54">
                    <w:rPr>
                      <w:rFonts w:ascii="Garamond" w:eastAsia="Times New Roman" w:hAnsi="Garamond" w:cs="Arial"/>
                      <w:sz w:val="20"/>
                      <w:szCs w:val="20"/>
                      <w:lang w:eastAsia="pl-PL"/>
                    </w:rPr>
                    <w:t>średni stan zobowiązań z tytułu dostaw i usług                       x liczba dni w okresie (365)                                           przychody netto ze sprzedaży produktów                                 + przychody netto ze sprzedaży towarów                                 i materiałów</w:t>
                  </w:r>
                </w:p>
              </w:tc>
            </w:tr>
          </w:tbl>
          <w:p w14:paraId="31271B1A" w14:textId="77777777" w:rsidR="00E06F54" w:rsidRPr="00E06F54" w:rsidRDefault="00E06F54" w:rsidP="00E06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7496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do 60 dni                                   od 61 dni do 90 dni                                                    powyżej 90 dni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648E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 xml:space="preserve">7 </w:t>
            </w: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                                                                  4                                  0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48B2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957A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7</w:t>
            </w:r>
          </w:p>
        </w:tc>
      </w:tr>
      <w:tr w:rsidR="00E06F54" w:rsidRPr="00E06F54" w14:paraId="6E97B0AB" w14:textId="77777777" w:rsidTr="00E06F54">
        <w:trPr>
          <w:trHeight w:val="390"/>
        </w:trPr>
        <w:tc>
          <w:tcPr>
            <w:tcW w:w="5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14:paraId="5DB2A5AD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 xml:space="preserve">          RAZEM   WSKAŹNIKI  EFEKTYWNOŚCI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14:paraId="298AC866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Maksymalna ocena  pkt.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4C36AFC5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14:paraId="6901F3AD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Uzyskane pkt.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0AEE2F42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10</w:t>
            </w:r>
          </w:p>
        </w:tc>
      </w:tr>
      <w:tr w:rsidR="00E06F54" w:rsidRPr="00E06F54" w14:paraId="14BF9249" w14:textId="77777777" w:rsidTr="00E06F54">
        <w:trPr>
          <w:trHeight w:val="105"/>
        </w:trPr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18B14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15AF3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AB1090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760EA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DF3E8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2F1B6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</w:tr>
      <w:tr w:rsidR="00E06F54" w:rsidRPr="00E06F54" w14:paraId="5D82A50E" w14:textId="77777777" w:rsidTr="00E06F54">
        <w:trPr>
          <w:trHeight w:val="24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145BB2B8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IV.     WSKAŹNIKI ZADŁUŻENIA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1CE3F92A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70DA7C33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08DB965C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6B23F533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 </w:t>
            </w:r>
          </w:p>
        </w:tc>
      </w:tr>
      <w:tr w:rsidR="00E06F54" w:rsidRPr="00E06F54" w14:paraId="072D755C" w14:textId="77777777" w:rsidTr="00E06F54">
        <w:trPr>
          <w:trHeight w:val="1020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E9EB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Zadłużenia aktywów                       %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C26D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(zobowiązania długoterminowe  + zobowiązania krótkoterminowe + rezerwy na zobowiązania )                         x 100%                                                                                                                                                 aktywa razem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925C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poniżej 40 %                                    od 40%  do  60%                                             powyżej 60% do 80%                                                                                        powyżej 80%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A730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10</w:t>
            </w: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                         8                             3                                                                    0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DF7C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4%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8C69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10</w:t>
            </w:r>
          </w:p>
        </w:tc>
      </w:tr>
      <w:tr w:rsidR="00E06F54" w:rsidRPr="00E06F54" w14:paraId="0FDA5F5C" w14:textId="77777777" w:rsidTr="00E06F54">
        <w:trPr>
          <w:trHeight w:val="1545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FC65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Wypłacalności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B4D0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zobowiązania długoterminowe  + zobowiązania krótkoterminowe + rezerwy na zobowiązania                                                                       fundusz własny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6ECC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od 0,00 do 0,50                               od 0,51 do 1,00                                             od 1,01 do 2,00                                                  od 2,01  do 4,00                                                                                       powyżej 4,00 lub poniżej 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5CC7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10</w:t>
            </w: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                         8                             6                                                                    4                                  0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21DF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0,06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A5135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10</w:t>
            </w:r>
          </w:p>
        </w:tc>
      </w:tr>
      <w:tr w:rsidR="00E06F54" w:rsidRPr="00E06F54" w14:paraId="6F540052" w14:textId="77777777" w:rsidTr="00E06F54">
        <w:trPr>
          <w:trHeight w:val="375"/>
        </w:trPr>
        <w:tc>
          <w:tcPr>
            <w:tcW w:w="5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14:paraId="4788FEB3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 xml:space="preserve">          RAZEM   WSKAŹNIKI  EFEKTYWNOŚCI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14:paraId="6D9FEE4B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Maksymalna ocena  pkt.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2B85A836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14:paraId="4192E7EC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Uzyskane pkt.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3BD82D70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20</w:t>
            </w:r>
          </w:p>
        </w:tc>
      </w:tr>
      <w:tr w:rsidR="00E06F54" w:rsidRPr="00E06F54" w14:paraId="1DAA3973" w14:textId="77777777" w:rsidTr="00E06F54">
        <w:trPr>
          <w:trHeight w:val="210"/>
        </w:trPr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D3371" w14:textId="77777777" w:rsidR="00E06F54" w:rsidRPr="00E06F54" w:rsidRDefault="00E06F54" w:rsidP="00E06F54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B2E06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169F5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AA450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E4F66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9010D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</w:tr>
      <w:tr w:rsidR="00E06F54" w:rsidRPr="00E06F54" w14:paraId="17DAF667" w14:textId="77777777" w:rsidTr="00E06F54">
        <w:trPr>
          <w:trHeight w:val="390"/>
        </w:trPr>
        <w:tc>
          <w:tcPr>
            <w:tcW w:w="102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14:paraId="266AAF92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  <w:t>SUMA  UZYSKANYCH  PUNKTÓW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14:paraId="65DE2FC1" w14:textId="77777777" w:rsidR="00E06F54" w:rsidRPr="00E06F54" w:rsidRDefault="00E06F54" w:rsidP="00E06F54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E06F54">
              <w:rPr>
                <w:rFonts w:ascii="Garamond" w:eastAsia="Times New Roman" w:hAnsi="Garamond" w:cs="Arial"/>
                <w:b/>
                <w:bCs/>
                <w:lang w:eastAsia="pl-PL"/>
              </w:rPr>
              <w:t>60</w:t>
            </w:r>
          </w:p>
        </w:tc>
      </w:tr>
    </w:tbl>
    <w:p w14:paraId="462B877D" w14:textId="77777777" w:rsidR="00472966" w:rsidRPr="00524147" w:rsidRDefault="00472966" w:rsidP="00877601">
      <w:pPr>
        <w:rPr>
          <w:rFonts w:eastAsiaTheme="minorEastAsia"/>
          <w:color w:val="000000" w:themeColor="text1"/>
          <w:kern w:val="24"/>
          <w:sz w:val="24"/>
          <w:szCs w:val="24"/>
        </w:rPr>
        <w:sectPr w:rsidR="00472966" w:rsidRPr="00524147" w:rsidSect="00251A90">
          <w:type w:val="continuous"/>
          <w:pgSz w:w="11906" w:h="16838"/>
          <w:pgMar w:top="568" w:right="1417" w:bottom="1134" w:left="1417" w:header="708" w:footer="708" w:gutter="0"/>
          <w:cols w:space="708"/>
          <w:docGrid w:linePitch="360"/>
        </w:sectPr>
      </w:pPr>
    </w:p>
    <w:p w14:paraId="0EF9977C" w14:textId="77777777" w:rsidR="00AB3AA2" w:rsidRDefault="00AB3AA2" w:rsidP="001E1158">
      <w:pPr>
        <w:jc w:val="both"/>
        <w:rPr>
          <w:rFonts w:eastAsiaTheme="minorEastAsia"/>
          <w:iCs/>
          <w:color w:val="000000" w:themeColor="text1"/>
          <w:kern w:val="24"/>
          <w:sz w:val="24"/>
          <w:szCs w:val="24"/>
        </w:rPr>
      </w:pPr>
    </w:p>
    <w:p w14:paraId="1835380E" w14:textId="77777777" w:rsidR="00884BE2" w:rsidRPr="006367DF" w:rsidRDefault="00884BE2" w:rsidP="00884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DF">
        <w:rPr>
          <w:rFonts w:ascii="Times New Roman" w:hAnsi="Times New Roman" w:cs="Times New Roman"/>
          <w:sz w:val="24"/>
          <w:szCs w:val="24"/>
        </w:rPr>
        <w:t xml:space="preserve">Uzyskanie </w:t>
      </w:r>
      <w:r w:rsidR="00E06F54" w:rsidRPr="006367DF">
        <w:rPr>
          <w:rFonts w:ascii="Times New Roman" w:hAnsi="Times New Roman" w:cs="Times New Roman"/>
          <w:b/>
          <w:sz w:val="24"/>
          <w:szCs w:val="24"/>
        </w:rPr>
        <w:t>60</w:t>
      </w:r>
      <w:r w:rsidRPr="006367DF">
        <w:rPr>
          <w:rFonts w:ascii="Times New Roman" w:hAnsi="Times New Roman" w:cs="Times New Roman"/>
          <w:sz w:val="24"/>
          <w:szCs w:val="24"/>
        </w:rPr>
        <w:t xml:space="preserve"> możliwych punktów w kategorii wskaźników zyskowności przy maksymalnej punktacji wskaźników efektywności i zadłużenia oraz bardzo wysokiej ocenie wskaźników płynności   świadczy o stabilności ekonomiczno-finansowej spzoz i sprawności bieżącego zarządzania jednostką.</w:t>
      </w:r>
    </w:p>
    <w:p w14:paraId="4CB439EA" w14:textId="77777777" w:rsidR="001E1158" w:rsidRPr="006367DF" w:rsidRDefault="001E1158" w:rsidP="001E1158">
      <w:pPr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u w:val="single"/>
        </w:rPr>
      </w:pPr>
      <w:r w:rsidRPr="006367DF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u w:val="single"/>
        </w:rPr>
        <w:t>III. Prognoza sytuacji ekonomiczno-finansowej na kolejne trzy lata obrotowe</w:t>
      </w:r>
    </w:p>
    <w:p w14:paraId="391EB521" w14:textId="77777777" w:rsidR="001E1158" w:rsidRPr="006367DF" w:rsidRDefault="001E1158" w:rsidP="001E1158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6367DF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Opis przyjętych założeń</w:t>
      </w:r>
      <w:r w:rsidRPr="006367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14:paraId="6A1774C6" w14:textId="77777777" w:rsidR="00440EE6" w:rsidRPr="006367DF" w:rsidRDefault="00440EE6" w:rsidP="001E1158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6367D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Pr="006367DF">
        <w:rPr>
          <w:rFonts w:ascii="Times New Roman" w:hAnsi="Times New Roman" w:cs="Times New Roman"/>
          <w:sz w:val="24"/>
          <w:szCs w:val="24"/>
        </w:rPr>
        <w:t>Samodzielny publiczny zakład opieki zdrowotnej prowadzi gospodarkę finansową na zasadach określonych w ustawie o działalności leczniczej. Prognoza na okres 2020-2022 rok została opracowana zgodnie z  art.</w:t>
      </w:r>
      <w:r w:rsidRPr="006367DF">
        <w:rPr>
          <w:rFonts w:ascii="Times New Roman" w:hAnsi="Times New Roman" w:cs="Times New Roman"/>
          <w:bCs/>
          <w:sz w:val="24"/>
          <w:szCs w:val="24"/>
        </w:rPr>
        <w:t xml:space="preserve"> 52 ustawy o działalności leczniczej. S</w:t>
      </w:r>
      <w:r w:rsidRPr="006367DF">
        <w:rPr>
          <w:rFonts w:ascii="Times New Roman" w:hAnsi="Times New Roman" w:cs="Times New Roman"/>
          <w:sz w:val="24"/>
          <w:szCs w:val="24"/>
        </w:rPr>
        <w:t>pzoz pokrywa z posiadanych środków i uzyskiwanych przychodów koszty działalności i reguluje zobowiązania. W prognozach sytuacji ekonomiczno-finansowej  na kolejne trzy lata obrotowe założono  osiągnięcie dodatniego wyniku finansowego.</w:t>
      </w:r>
    </w:p>
    <w:p w14:paraId="20E7BC34" w14:textId="77777777" w:rsidR="001E1158" w:rsidRPr="006367DF" w:rsidRDefault="001E1158" w:rsidP="001E11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7DF">
        <w:rPr>
          <w:rFonts w:ascii="Times New Roman" w:hAnsi="Times New Roman" w:cs="Times New Roman"/>
          <w:b/>
          <w:sz w:val="24"/>
          <w:szCs w:val="24"/>
        </w:rPr>
        <w:t xml:space="preserve">Wskaźniki </w:t>
      </w:r>
      <w:r w:rsidR="00B63E12" w:rsidRPr="006367DF">
        <w:rPr>
          <w:rFonts w:ascii="Times New Roman" w:hAnsi="Times New Roman" w:cs="Times New Roman"/>
          <w:b/>
          <w:sz w:val="24"/>
          <w:szCs w:val="24"/>
        </w:rPr>
        <w:t>makroekonomiczne</w:t>
      </w:r>
      <w:r w:rsidRPr="00636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2BDC6C" w14:textId="77777777" w:rsidR="00E53A9D" w:rsidRPr="006367DF" w:rsidRDefault="00E53A9D" w:rsidP="00E53A9D">
      <w:pPr>
        <w:pStyle w:val="NormalnyWeb"/>
        <w:spacing w:before="0" w:beforeAutospacing="0" w:after="240" w:afterAutospacing="0"/>
        <w:ind w:firstLine="708"/>
        <w:jc w:val="both"/>
        <w:textAlignment w:val="baseline"/>
        <w:rPr>
          <w:color w:val="1B1B1B"/>
        </w:rPr>
      </w:pPr>
      <w:r w:rsidRPr="006367DF">
        <w:rPr>
          <w:color w:val="1B1B1B"/>
        </w:rPr>
        <w:t>14 lutego 2020 r. Sejm uchwalił ustawę budżetową na rok 2020, która nie zakładała deficytu . Prognozowany wzrost PKB  (w ujęciu realnym o 3,7 proc.), wzrost przeciętnego rocznego funduszu wynagrodzeń w gospodarce narodowej oraz emerytur i rent (nominalnie o 6,3 proc.) i inflację na poziomie 2,5 proc miał sprzyjać zapewnieniu stabilności finansów publicznych i wsparcie wzrostu gospodarczego.</w:t>
      </w:r>
    </w:p>
    <w:p w14:paraId="2EB40AA7" w14:textId="77777777" w:rsidR="00E53A9D" w:rsidRPr="006367DF" w:rsidRDefault="00E53A9D" w:rsidP="00E53A9D">
      <w:pPr>
        <w:pStyle w:val="NormalnyWeb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6367DF">
        <w:rPr>
          <w:color w:val="1B1B1B"/>
        </w:rPr>
        <w:lastRenderedPageBreak/>
        <w:t xml:space="preserve"> </w:t>
      </w:r>
      <w:r w:rsidRPr="006367DF">
        <w:rPr>
          <w:color w:val="000000"/>
          <w:shd w:val="clear" w:color="auto" w:fill="F9F9F9"/>
        </w:rPr>
        <w:t>Zgodnie z art. 138 ust. 1 ustawy z dnia 27 sierpnia 2009 r. o finansach publicznych (Dz. U. z 2019 r. poz. 869, z późn. zm). Minister Finansów przedstawia Radzie Ministrów założenia projektu budżetu państwa na rok następny, uwzględniające ustalenia oraz kierunki działań zawarte w Wieloletnim Planie Finansowym Państwa. P</w:t>
      </w:r>
      <w:r w:rsidRPr="006367DF">
        <w:rPr>
          <w:color w:val="000000"/>
        </w:rPr>
        <w:t>lan ten określa wstępną prognozę podstawowych wielkości makroekonomicznych stanowiących podstawę do prac nad projektem ustawy budżetowej na rok następny.</w:t>
      </w:r>
    </w:p>
    <w:p w14:paraId="4C098667" w14:textId="77777777" w:rsidR="00E53A9D" w:rsidRPr="006367DF" w:rsidRDefault="00E53A9D" w:rsidP="00E53A9D">
      <w:pPr>
        <w:pStyle w:val="Default"/>
        <w:jc w:val="both"/>
      </w:pPr>
      <w:r w:rsidRPr="006367DF">
        <w:rPr>
          <w:shd w:val="clear" w:color="auto" w:fill="F9F9F9"/>
        </w:rPr>
        <w:t xml:space="preserve">W bieżącym roku ze względu na trwającą epidemie w </w:t>
      </w:r>
      <w:r w:rsidRPr="006367DF">
        <w:t xml:space="preserve">nowelizacji ustawy o szczególnych rozwiązaniach związanych z zapobieganiem, przeciwdziałaniem i zwalczaniem COVID-19, innych chorób zakaźnych oraz wywołanych nimi sytuacji kryzysowych oraz niektórych innych ustaw Minister Finansów  nie opracowuje </w:t>
      </w:r>
      <w:r w:rsidR="00993383">
        <w:rPr>
          <w:shd w:val="clear" w:color="auto" w:fill="F9F9F9"/>
        </w:rPr>
        <w:t>Wieloletniego Planu Finansowego</w:t>
      </w:r>
      <w:r w:rsidRPr="006367DF">
        <w:rPr>
          <w:shd w:val="clear" w:color="auto" w:fill="F9F9F9"/>
        </w:rPr>
        <w:t xml:space="preserve"> Państwa</w:t>
      </w:r>
      <w:r w:rsidRPr="006367DF">
        <w:t>. Wszystkie państwa członkowskie UE w ramach przygotowania budżetów stosują procedury uproszczone. Wszystkie państwa ze względu na poważne spowolnienie gospodarcze wywołane pandemią , uruchamiają w 2020 r. dodatkowe środki budżetowe dla powstrzymania pandemii COVID-19 i łagodzenia jej skutków . W Polsce walka z epidemią  oraz uruchomienie szeregu działań mających na celu ograniczenie negatywnych skutków epidemii będzie miało</w:t>
      </w:r>
      <w:r w:rsidR="00993383">
        <w:t xml:space="preserve"> wpływ na pogorszenie</w:t>
      </w:r>
      <w:r w:rsidRPr="006367DF">
        <w:t xml:space="preserve"> wskaźników makroekonomicznych w stosunku do Wieloletniego Planu Finansowego Państwa na lata 2019-2021  i ustawy budżetowej na 2020r . Zakładany jest wzrost deficytu sektora instytucji rządowych i samorządowych z 0,7% PKB w 2019 r. do 8,4% PKB w 2020 r.</w:t>
      </w:r>
    </w:p>
    <w:p w14:paraId="2476002D" w14:textId="77777777" w:rsidR="00E53A9D" w:rsidRPr="006367DF" w:rsidRDefault="00E53A9D" w:rsidP="00E53A9D">
      <w:pPr>
        <w:pStyle w:val="Default"/>
        <w:jc w:val="both"/>
      </w:pPr>
    </w:p>
    <w:p w14:paraId="5DF18142" w14:textId="77777777" w:rsidR="00E53A9D" w:rsidRPr="006367DF" w:rsidRDefault="00E53A9D" w:rsidP="00E53A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7DF">
        <w:rPr>
          <w:rFonts w:ascii="Times New Roman" w:hAnsi="Times New Roman" w:cs="Times New Roman"/>
          <w:b/>
          <w:bCs/>
          <w:sz w:val="24"/>
          <w:szCs w:val="24"/>
        </w:rPr>
        <w:t>Prognozę sytuacji ekonomiczno-finansowej samodzielnych publicznych zakładów opieki zdrowotnej na lata 2020-2022  oparto na planie finansowym na 2020 rok.</w:t>
      </w:r>
    </w:p>
    <w:p w14:paraId="14F8A2B0" w14:textId="77777777" w:rsidR="00E53A9D" w:rsidRPr="006367DF" w:rsidRDefault="00E53A9D" w:rsidP="00E53A9D">
      <w:pPr>
        <w:jc w:val="both"/>
        <w:rPr>
          <w:rFonts w:ascii="Times New Roman" w:hAnsi="Times New Roman" w:cs="Times New Roman"/>
          <w:sz w:val="24"/>
          <w:szCs w:val="24"/>
        </w:rPr>
      </w:pPr>
      <w:r w:rsidRPr="006367DF">
        <w:rPr>
          <w:rFonts w:ascii="Times New Roman" w:hAnsi="Times New Roman" w:cs="Times New Roman"/>
          <w:b/>
          <w:bCs/>
          <w:sz w:val="24"/>
          <w:szCs w:val="24"/>
        </w:rPr>
        <w:t xml:space="preserve">Prognoza przychodów na 2020 rok </w:t>
      </w:r>
      <w:r w:rsidRPr="006367DF">
        <w:rPr>
          <w:rFonts w:ascii="Times New Roman" w:hAnsi="Times New Roman" w:cs="Times New Roman"/>
          <w:sz w:val="24"/>
          <w:szCs w:val="24"/>
        </w:rPr>
        <w:t xml:space="preserve">i lata następne została oparta na planie rzeczowo-finansowym umowy z </w:t>
      </w:r>
      <w:r w:rsidR="004A6F5D">
        <w:rPr>
          <w:rFonts w:ascii="Times New Roman" w:hAnsi="Times New Roman" w:cs="Times New Roman"/>
          <w:sz w:val="24"/>
          <w:szCs w:val="24"/>
        </w:rPr>
        <w:t>NFZ. Przychody z NFZ stanowią 67% przychodów spzoz a 33%</w:t>
      </w:r>
      <w:r w:rsidR="000749FA">
        <w:rPr>
          <w:rFonts w:ascii="Times New Roman" w:hAnsi="Times New Roman" w:cs="Times New Roman"/>
          <w:sz w:val="24"/>
          <w:szCs w:val="24"/>
        </w:rPr>
        <w:t xml:space="preserve"> </w:t>
      </w:r>
      <w:r w:rsidR="004A6F5D">
        <w:rPr>
          <w:rFonts w:ascii="Times New Roman" w:hAnsi="Times New Roman" w:cs="Times New Roman"/>
          <w:sz w:val="24"/>
          <w:szCs w:val="24"/>
        </w:rPr>
        <w:t>finansowane ze środków prywatnych (pobyty komercyjne).</w:t>
      </w:r>
      <w:r w:rsidRPr="006367DF">
        <w:rPr>
          <w:rFonts w:ascii="Times New Roman" w:hAnsi="Times New Roman" w:cs="Times New Roman"/>
          <w:sz w:val="24"/>
          <w:szCs w:val="24"/>
        </w:rPr>
        <w:t xml:space="preserve"> Wysokość kontraktu ma bezpośredni wpływ na kondycję finansową podmiotu. Podobnie jak w całej gospodarce w okresie marzec -kwiecień odnotowano znaczne zmniejszenie rzeczowe wykonania kontraktu w stosunku do planu. Mimo to zgodnie z obowiązującymi na dzień dzisiejszy  przepisami spadek wykonania świadczeń nie ma bezpośredniego przełożenia na wpływy środków z NFZ. </w:t>
      </w:r>
    </w:p>
    <w:p w14:paraId="2185E805" w14:textId="77777777" w:rsidR="00E53A9D" w:rsidRPr="006367DF" w:rsidRDefault="00E53A9D" w:rsidP="00E53A9D">
      <w:pPr>
        <w:jc w:val="both"/>
        <w:rPr>
          <w:rFonts w:ascii="Times New Roman" w:hAnsi="Times New Roman" w:cs="Times New Roman"/>
          <w:sz w:val="24"/>
          <w:szCs w:val="24"/>
        </w:rPr>
      </w:pPr>
      <w:r w:rsidRPr="006367DF">
        <w:rPr>
          <w:rFonts w:ascii="Times New Roman" w:hAnsi="Times New Roman" w:cs="Times New Roman"/>
          <w:sz w:val="24"/>
          <w:szCs w:val="24"/>
        </w:rPr>
        <w:t>W prognozie na 2020 rok założono, że do końca roku zakres rzeczowy świadczeń wynikający z umowy zostanie zrealizowany zarówno w umowach ryczałtowych jak i umowach odrębnie finansowych rozliczanych wg wykonanych świadczeń. Jest to założenie optymistyczne, aczkolwiek możliwe do zrealizowania pod warunkiem, że negatywne skutki epidemii – niechęć pacjentów do korzystania ze świadczeń planowych, wydłużenie czasu wykonywania świadczeń związany z zaostrzonymi wymogami bezpieczeństwa potrwają nie dłużej niż do 15 czerwca 2020 r .</w:t>
      </w:r>
    </w:p>
    <w:p w14:paraId="2922D67E" w14:textId="77777777" w:rsidR="00E53A9D" w:rsidRPr="006367DF" w:rsidRDefault="00E53A9D" w:rsidP="00E53A9D">
      <w:pPr>
        <w:jc w:val="both"/>
        <w:rPr>
          <w:rFonts w:ascii="Times New Roman" w:hAnsi="Times New Roman" w:cs="Times New Roman"/>
          <w:sz w:val="24"/>
          <w:szCs w:val="24"/>
        </w:rPr>
      </w:pPr>
      <w:r w:rsidRPr="006367DF">
        <w:rPr>
          <w:rFonts w:ascii="Times New Roman" w:hAnsi="Times New Roman" w:cs="Times New Roman"/>
          <w:sz w:val="24"/>
          <w:szCs w:val="24"/>
        </w:rPr>
        <w:t>Na lata 2021 i 2022 założono wzrost przychodów na poziomie zakładanej inflacji czyli o 2,8%. Przyjęto założenie</w:t>
      </w:r>
      <w:r w:rsidR="00993383">
        <w:rPr>
          <w:rFonts w:ascii="Times New Roman" w:hAnsi="Times New Roman" w:cs="Times New Roman"/>
          <w:sz w:val="24"/>
          <w:szCs w:val="24"/>
        </w:rPr>
        <w:t>, że niezależnie od realizacji</w:t>
      </w:r>
      <w:r w:rsidRPr="006367DF">
        <w:rPr>
          <w:rFonts w:ascii="Times New Roman" w:hAnsi="Times New Roman" w:cs="Times New Roman"/>
          <w:sz w:val="24"/>
          <w:szCs w:val="24"/>
        </w:rPr>
        <w:t xml:space="preserve"> kontraktu w 2020r  wartość przychodów ze środków publicznych, która powinna gwarantować świadczenia gwarantowane dla osób uprawnionych nie może być obniżona nawet przy zmniejszeniu przychodów NFZ ze składek zdrowotnych ponieważ ustawa o finansowaniu świadczeń ze środków publicznych gwarantuje rosnący udział w PKB środków przeznaczonych na ochronę zdrowia. W przypadku niewystarczających środków pochodzących ze składek zdrowotnych będący skutkiem spadku zatrudnienia oraz obniżeniem wynagrodzeń pozostała część środków pochodzić będzie z budżetu państwa i w pierwszej kolejności ma być przeznaczona na finansowanie świadczeń gwarantowanych.</w:t>
      </w:r>
    </w:p>
    <w:p w14:paraId="388B6EF9" w14:textId="77777777" w:rsidR="00E53A9D" w:rsidRPr="006367DF" w:rsidRDefault="00E53A9D" w:rsidP="00E53A9D">
      <w:pPr>
        <w:jc w:val="both"/>
        <w:rPr>
          <w:rFonts w:ascii="Times New Roman" w:hAnsi="Times New Roman" w:cs="Times New Roman"/>
          <w:sz w:val="24"/>
          <w:szCs w:val="24"/>
        </w:rPr>
      </w:pPr>
      <w:r w:rsidRPr="006367DF">
        <w:rPr>
          <w:rFonts w:ascii="Times New Roman" w:hAnsi="Times New Roman" w:cs="Times New Roman"/>
          <w:sz w:val="24"/>
          <w:szCs w:val="24"/>
        </w:rPr>
        <w:t>Wg. Prognozy Banku Światowego spożycie prywatne w 2020r spadnie w stosunku do 2019</w:t>
      </w:r>
      <w:r w:rsidR="00BD148D">
        <w:rPr>
          <w:rFonts w:ascii="Times New Roman" w:hAnsi="Times New Roman" w:cs="Times New Roman"/>
          <w:sz w:val="24"/>
          <w:szCs w:val="24"/>
        </w:rPr>
        <w:t xml:space="preserve"> </w:t>
      </w:r>
      <w:r w:rsidRPr="006367DF">
        <w:rPr>
          <w:rFonts w:ascii="Times New Roman" w:hAnsi="Times New Roman" w:cs="Times New Roman"/>
          <w:sz w:val="24"/>
          <w:szCs w:val="24"/>
        </w:rPr>
        <w:t>roku o 3,2% a w 2021</w:t>
      </w:r>
      <w:r w:rsidR="00BD148D">
        <w:rPr>
          <w:rFonts w:ascii="Times New Roman" w:hAnsi="Times New Roman" w:cs="Times New Roman"/>
          <w:sz w:val="24"/>
          <w:szCs w:val="24"/>
        </w:rPr>
        <w:t xml:space="preserve"> </w:t>
      </w:r>
      <w:r w:rsidRPr="006367DF">
        <w:rPr>
          <w:rFonts w:ascii="Times New Roman" w:hAnsi="Times New Roman" w:cs="Times New Roman"/>
          <w:sz w:val="24"/>
          <w:szCs w:val="24"/>
        </w:rPr>
        <w:t xml:space="preserve">roku wzrośnie w stosunku do 2020 roku o 2,3% a w następnym roku ten wzrost osiągnie dalsze 3%.  </w:t>
      </w:r>
    </w:p>
    <w:p w14:paraId="582D2012" w14:textId="77777777" w:rsidR="00E53A9D" w:rsidRPr="006367DF" w:rsidRDefault="00E53A9D" w:rsidP="00E53A9D">
      <w:pPr>
        <w:jc w:val="both"/>
        <w:rPr>
          <w:rFonts w:ascii="Times New Roman" w:hAnsi="Times New Roman" w:cs="Times New Roman"/>
          <w:sz w:val="24"/>
          <w:szCs w:val="24"/>
        </w:rPr>
      </w:pPr>
      <w:r w:rsidRPr="006367DF">
        <w:rPr>
          <w:rFonts w:ascii="Times New Roman" w:hAnsi="Times New Roman" w:cs="Times New Roman"/>
          <w:sz w:val="24"/>
          <w:szCs w:val="24"/>
        </w:rPr>
        <w:lastRenderedPageBreak/>
        <w:t xml:space="preserve">Ze względu na przewidywany spadek dochodów prywatnych i zmniejszoną liczbę zatrudnionych zakłada się </w:t>
      </w:r>
      <w:r w:rsidRPr="00BD148D">
        <w:rPr>
          <w:rFonts w:ascii="Times New Roman" w:hAnsi="Times New Roman" w:cs="Times New Roman"/>
          <w:sz w:val="24"/>
          <w:szCs w:val="24"/>
          <w:u w:val="single"/>
        </w:rPr>
        <w:t>3% spadek przychodów z usług komercyjnych</w:t>
      </w:r>
      <w:r w:rsidRPr="006367DF">
        <w:rPr>
          <w:rFonts w:ascii="Times New Roman" w:hAnsi="Times New Roman" w:cs="Times New Roman"/>
          <w:sz w:val="24"/>
          <w:szCs w:val="24"/>
        </w:rPr>
        <w:t>.</w:t>
      </w:r>
    </w:p>
    <w:p w14:paraId="563435AB" w14:textId="77777777" w:rsidR="00E53A9D" w:rsidRPr="006367DF" w:rsidRDefault="00E53A9D" w:rsidP="00E53A9D">
      <w:pPr>
        <w:jc w:val="both"/>
        <w:rPr>
          <w:rFonts w:ascii="Times New Roman" w:hAnsi="Times New Roman" w:cs="Times New Roman"/>
          <w:sz w:val="24"/>
          <w:szCs w:val="24"/>
        </w:rPr>
      </w:pPr>
      <w:r w:rsidRPr="006367DF">
        <w:rPr>
          <w:rFonts w:ascii="Times New Roman" w:hAnsi="Times New Roman" w:cs="Times New Roman"/>
          <w:b/>
          <w:bCs/>
          <w:sz w:val="24"/>
          <w:szCs w:val="24"/>
        </w:rPr>
        <w:t xml:space="preserve">Prognoza kosztów na 2020 rok </w:t>
      </w:r>
      <w:r w:rsidRPr="006367DF">
        <w:rPr>
          <w:rFonts w:ascii="Times New Roman" w:hAnsi="Times New Roman" w:cs="Times New Roman"/>
          <w:sz w:val="24"/>
          <w:szCs w:val="24"/>
        </w:rPr>
        <w:t xml:space="preserve">i lata następne została oparta na przyjętym planie finansowym na ten rok . Prognozowane koszty  przekraczają znacznie plan kosztów z planu zatwierdzonego  ze względu na dodatkowe koszty, związane przede wszystkim ze zwiększeniem wymogów sanitarno-epidemiologicznych ze względu na stan epidemii oraz realizację dodatkowych zadań nałożonych na podmiot związanych z COVID-19 . Zgodnie z wprowadzonymi regulacjami prawnymi wprowadzonymi ustawą szczególną zmiany planu finansowego  w zakresie zwiększenia kosztów związanych z epidemią mogą być wprowadzane z pominięciem art.52 ustawy o finansach publicznych. </w:t>
      </w:r>
    </w:p>
    <w:p w14:paraId="2BFBC6E0" w14:textId="77777777" w:rsidR="00E53A9D" w:rsidRPr="006367DF" w:rsidRDefault="00E53A9D" w:rsidP="0063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DF">
        <w:rPr>
          <w:rFonts w:ascii="Times New Roman" w:hAnsi="Times New Roman" w:cs="Times New Roman"/>
          <w:sz w:val="24"/>
          <w:szCs w:val="24"/>
        </w:rPr>
        <w:t xml:space="preserve">Do prognoz kosztów przyjęto następujące założenia: </w:t>
      </w:r>
    </w:p>
    <w:p w14:paraId="75094C79" w14:textId="77777777" w:rsidR="00E53A9D" w:rsidRPr="006367DF" w:rsidRDefault="00E53A9D" w:rsidP="006367DF">
      <w:pPr>
        <w:pStyle w:val="Akapitzlist"/>
        <w:numPr>
          <w:ilvl w:val="0"/>
          <w:numId w:val="10"/>
        </w:numPr>
        <w:jc w:val="both"/>
      </w:pPr>
      <w:r w:rsidRPr="006367DF">
        <w:t>koszty pracy pracowników zatrudnionych  na umowę o pracę  ustalono biorąc pod uwagę obowiązujący Regulamin Wynagrodzeń , zawarte porozumienia dotyczące wzrostu płac i ustalenia minimalnego wynagrodzenia zasadniczego pracowników ochrony zdrowia  oraz zawarte umowy cywilnoprawne ,</w:t>
      </w:r>
    </w:p>
    <w:p w14:paraId="00C7BAA4" w14:textId="77777777" w:rsidR="00E53A9D" w:rsidRPr="006367DF" w:rsidRDefault="00E53A9D" w:rsidP="00E53A9D">
      <w:pPr>
        <w:pStyle w:val="Akapitzlist"/>
        <w:numPr>
          <w:ilvl w:val="0"/>
          <w:numId w:val="10"/>
        </w:numPr>
        <w:jc w:val="both"/>
      </w:pPr>
      <w:r w:rsidRPr="006367DF">
        <w:t>od 2021 podwyższono koszty pracy o 1,5% w związku z ustawowym terminem wprowadzenia w jednostkach finansów publicznych Pracowniczych Planów Kapitałowych,</w:t>
      </w:r>
    </w:p>
    <w:p w14:paraId="094FE2A6" w14:textId="77777777" w:rsidR="00E53A9D" w:rsidRPr="006367DF" w:rsidRDefault="00E53A9D" w:rsidP="00E53A9D">
      <w:pPr>
        <w:pStyle w:val="Akapitzlist"/>
        <w:numPr>
          <w:ilvl w:val="0"/>
          <w:numId w:val="10"/>
        </w:numPr>
        <w:jc w:val="both"/>
      </w:pPr>
      <w:r w:rsidRPr="006367DF">
        <w:t>koszty stałe funkcjonowania podmiotu ustalono w oparciu o obowiązujące stawki na dzień 30 kwietnia 2020r,</w:t>
      </w:r>
    </w:p>
    <w:p w14:paraId="58B6AF34" w14:textId="77777777" w:rsidR="00E53A9D" w:rsidRDefault="00E53A9D" w:rsidP="00E53A9D">
      <w:pPr>
        <w:pStyle w:val="Akapitzlist"/>
        <w:numPr>
          <w:ilvl w:val="0"/>
          <w:numId w:val="10"/>
        </w:numPr>
        <w:jc w:val="both"/>
      </w:pPr>
      <w:r w:rsidRPr="006367DF">
        <w:t>w pozostałych kosztach założono wzrost rok do roku w wysokości inflacji 2,8%  (nie przewidując wzrostu w zakupie paliwa i usługach pomocniczych przy jednoczesnym założeniu większego wzrostu w usługach specjalistycznych w tym medycznych).</w:t>
      </w:r>
    </w:p>
    <w:p w14:paraId="736C4C5F" w14:textId="77777777" w:rsidR="00ED4340" w:rsidRPr="00ED4340" w:rsidRDefault="00ED4340" w:rsidP="00ED4340">
      <w:pPr>
        <w:pStyle w:val="Akapitzlist"/>
        <w:jc w:val="both"/>
        <w:rPr>
          <w:sz w:val="6"/>
        </w:rPr>
      </w:pPr>
    </w:p>
    <w:p w14:paraId="1CBABF04" w14:textId="77777777" w:rsidR="00E53A9D" w:rsidRDefault="00E53A9D" w:rsidP="006367D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6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Zagrożenia:</w:t>
      </w:r>
    </w:p>
    <w:p w14:paraId="433EC283" w14:textId="77777777" w:rsidR="00ED4340" w:rsidRPr="00ED4340" w:rsidRDefault="00ED4340" w:rsidP="006367D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"/>
          <w:szCs w:val="24"/>
        </w:rPr>
      </w:pPr>
    </w:p>
    <w:p w14:paraId="59B8EF0F" w14:textId="77777777" w:rsidR="00E53A9D" w:rsidRPr="006367DF" w:rsidRDefault="00E53A9D" w:rsidP="00B575A9">
      <w:pPr>
        <w:pStyle w:val="Akapitzlist"/>
        <w:numPr>
          <w:ilvl w:val="0"/>
          <w:numId w:val="11"/>
        </w:numPr>
        <w:jc w:val="both"/>
        <w:rPr>
          <w:b/>
          <w:bCs/>
          <w:color w:val="000000"/>
        </w:rPr>
      </w:pPr>
      <w:r w:rsidRPr="006367DF">
        <w:t>W obecnych warunkach prognozowanie sytuacji makroekonomicznej obarczone jest dużym ryzykiem błędu. ( Podstawowym założeniem przy opracowaniu korekty wskaźników na 2020 było  przyjęcie, że ograniczenia składające się na ogólnospołeczną kwarantannę istotne dla funkcjonowania gospodarki będą znoszone w maju br., co jest spójne z założeniami Komisji Europejskiej),</w:t>
      </w:r>
    </w:p>
    <w:p w14:paraId="26B7F9A1" w14:textId="77777777" w:rsidR="00E53A9D" w:rsidRPr="006367DF" w:rsidRDefault="00E53A9D" w:rsidP="00B575A9">
      <w:pPr>
        <w:pStyle w:val="Akapitzlist"/>
        <w:numPr>
          <w:ilvl w:val="0"/>
          <w:numId w:val="11"/>
        </w:numPr>
        <w:jc w:val="both"/>
        <w:rPr>
          <w:b/>
          <w:bCs/>
          <w:color w:val="000000"/>
        </w:rPr>
      </w:pPr>
      <w:r w:rsidRPr="006367DF">
        <w:t>Pełny powrót do normalnej sytuacji potrwa jednak dłużej, a walka ze skutkami epidemii będzie długotrwała i może mieć znacznie większy  wpływ na pogorszenie sytuacji finansowej,</w:t>
      </w:r>
    </w:p>
    <w:p w14:paraId="7AF04D88" w14:textId="77777777" w:rsidR="00E53A9D" w:rsidRPr="006367DF" w:rsidRDefault="00E53A9D" w:rsidP="00B575A9">
      <w:pPr>
        <w:pStyle w:val="Akapitzlist"/>
        <w:numPr>
          <w:ilvl w:val="0"/>
          <w:numId w:val="11"/>
        </w:numPr>
        <w:jc w:val="both"/>
        <w:rPr>
          <w:b/>
          <w:bCs/>
          <w:color w:val="000000"/>
        </w:rPr>
      </w:pPr>
      <w:r w:rsidRPr="006367DF">
        <w:t>Spadek aktywności gospodarczej i pogorszenia sytuacji na rynku pracy mogą mieć większą skalę niż przyjęto w założeniach,</w:t>
      </w:r>
    </w:p>
    <w:p w14:paraId="6FDB5583" w14:textId="77777777" w:rsidR="00E53A9D" w:rsidRPr="006367DF" w:rsidRDefault="00E53A9D" w:rsidP="00B575A9">
      <w:pPr>
        <w:pStyle w:val="Akapitzlist"/>
        <w:numPr>
          <w:ilvl w:val="0"/>
          <w:numId w:val="11"/>
        </w:numPr>
        <w:jc w:val="both"/>
        <w:rPr>
          <w:b/>
          <w:bCs/>
          <w:color w:val="000000"/>
        </w:rPr>
      </w:pPr>
      <w:r w:rsidRPr="006367DF">
        <w:t>Zmiana lub zamrożenie przepisów określających minimalny poziom środków przekazywanych na ochronę zdrowia,</w:t>
      </w:r>
    </w:p>
    <w:p w14:paraId="4C6C6D36" w14:textId="77777777" w:rsidR="00E53A9D" w:rsidRPr="006367DF" w:rsidRDefault="00E53A9D" w:rsidP="00B575A9">
      <w:pPr>
        <w:pStyle w:val="Akapitzlist"/>
        <w:numPr>
          <w:ilvl w:val="0"/>
          <w:numId w:val="11"/>
        </w:numPr>
        <w:jc w:val="both"/>
        <w:rPr>
          <w:b/>
          <w:bCs/>
        </w:rPr>
      </w:pPr>
      <w:r w:rsidRPr="006367DF">
        <w:t>Brak możliwości wypracowania k</w:t>
      </w:r>
      <w:r w:rsidR="00993383">
        <w:t>ontraktu z NFZ mimo przywrócenia</w:t>
      </w:r>
      <w:r w:rsidRPr="006367DF">
        <w:t xml:space="preserve"> planowych zabiegów i badań w placówkach ochrony zdrowia oraz obniżenie wartości kontraktów w latach następnych,</w:t>
      </w:r>
    </w:p>
    <w:p w14:paraId="76A69CBC" w14:textId="77777777" w:rsidR="00E53A9D" w:rsidRPr="006367DF" w:rsidRDefault="00E53A9D" w:rsidP="00B575A9">
      <w:pPr>
        <w:pStyle w:val="Akapitzlist"/>
        <w:numPr>
          <w:ilvl w:val="0"/>
          <w:numId w:val="11"/>
        </w:numPr>
        <w:jc w:val="both"/>
        <w:rPr>
          <w:b/>
          <w:bCs/>
        </w:rPr>
      </w:pPr>
      <w:r w:rsidRPr="006367DF">
        <w:t>Nierelatywnie większy wzrost kosztów niż wzrost przychodów,</w:t>
      </w:r>
    </w:p>
    <w:p w14:paraId="70D7DC9E" w14:textId="77777777" w:rsidR="00E53A9D" w:rsidRPr="006367DF" w:rsidRDefault="00E53A9D" w:rsidP="00B575A9">
      <w:pPr>
        <w:pStyle w:val="Akapitzlist"/>
        <w:numPr>
          <w:ilvl w:val="0"/>
          <w:numId w:val="11"/>
        </w:numPr>
        <w:jc w:val="both"/>
        <w:rPr>
          <w:b/>
          <w:bCs/>
        </w:rPr>
      </w:pPr>
      <w:r w:rsidRPr="006367DF">
        <w:t>Zmiana przepisów w zakresie pokrycia strat spzoz przez organy tworzące,</w:t>
      </w:r>
    </w:p>
    <w:p w14:paraId="24379136" w14:textId="77777777" w:rsidR="00E53A9D" w:rsidRPr="006367DF" w:rsidRDefault="00774FE9" w:rsidP="00B575A9">
      <w:pPr>
        <w:pStyle w:val="Akapitzlist"/>
        <w:numPr>
          <w:ilvl w:val="0"/>
          <w:numId w:val="11"/>
        </w:numPr>
        <w:jc w:val="both"/>
        <w:rPr>
          <w:b/>
          <w:bCs/>
        </w:rPr>
      </w:pPr>
      <w:r w:rsidRPr="006367DF">
        <w:t>G</w:t>
      </w:r>
      <w:r w:rsidR="00E53A9D" w:rsidRPr="006367DF">
        <w:t>enerowanie wysokich kosztów finansowych w związku z wejściem w życie ustaw o przeciwdziałaniu zatorom płatniczym</w:t>
      </w:r>
      <w:r w:rsidRPr="006367DF">
        <w:t>,</w:t>
      </w:r>
    </w:p>
    <w:p w14:paraId="02CA892E" w14:textId="77777777" w:rsidR="00585C91" w:rsidRDefault="00774FE9" w:rsidP="006367DF">
      <w:pPr>
        <w:pStyle w:val="Akapitzlist"/>
        <w:jc w:val="both"/>
      </w:pPr>
      <w:r w:rsidRPr="006367DF">
        <w:t>O</w:t>
      </w:r>
      <w:r w:rsidR="00E53A9D" w:rsidRPr="006367DF">
        <w:t>bowiązek przystąpienia do PPK  bez zwiększenia środków po stronie przychodów rekompensujących dodatkowe koszty</w:t>
      </w:r>
      <w:r w:rsidRPr="006367DF">
        <w:t>,</w:t>
      </w:r>
    </w:p>
    <w:p w14:paraId="2EFD64E8" w14:textId="77777777" w:rsidR="006367DF" w:rsidRPr="006367DF" w:rsidRDefault="006367DF" w:rsidP="006367DF">
      <w:pPr>
        <w:pStyle w:val="Akapitzlist"/>
        <w:jc w:val="both"/>
        <w:rPr>
          <w:b/>
          <w:bCs/>
          <w:sz w:val="14"/>
        </w:rPr>
      </w:pPr>
    </w:p>
    <w:p w14:paraId="4A14DECA" w14:textId="77777777" w:rsidR="001E1158" w:rsidRDefault="001E1158" w:rsidP="006367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7DF">
        <w:rPr>
          <w:rFonts w:ascii="Times New Roman" w:hAnsi="Times New Roman" w:cs="Times New Roman"/>
          <w:b/>
          <w:sz w:val="24"/>
          <w:szCs w:val="24"/>
        </w:rPr>
        <w:t>Założenia do prognozy przychodów i kosztów</w:t>
      </w:r>
    </w:p>
    <w:p w14:paraId="1DB3D94E" w14:textId="77777777" w:rsidR="00ED4340" w:rsidRPr="00ED4340" w:rsidRDefault="00ED4340" w:rsidP="006367D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14:paraId="17A44AB9" w14:textId="77777777" w:rsidR="001E1158" w:rsidRPr="006367DF" w:rsidRDefault="001E1158" w:rsidP="006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6367DF">
        <w:rPr>
          <w:rFonts w:ascii="Times New Roman" w:hAnsi="Times New Roman" w:cs="Times New Roman"/>
          <w:sz w:val="24"/>
          <w:szCs w:val="24"/>
        </w:rPr>
        <w:tab/>
        <w:t>Podstawą określenia prognozowanych przycho</w:t>
      </w:r>
      <w:r w:rsidR="00BC4139" w:rsidRPr="006367DF">
        <w:rPr>
          <w:rFonts w:ascii="Times New Roman" w:hAnsi="Times New Roman" w:cs="Times New Roman"/>
          <w:sz w:val="24"/>
          <w:szCs w:val="24"/>
        </w:rPr>
        <w:t>dów jest plan finansowy na 2020</w:t>
      </w:r>
      <w:r w:rsidRPr="006367DF">
        <w:rPr>
          <w:rFonts w:ascii="Times New Roman" w:hAnsi="Times New Roman" w:cs="Times New Roman"/>
          <w:sz w:val="24"/>
          <w:szCs w:val="24"/>
        </w:rPr>
        <w:t xml:space="preserve">r.                             </w:t>
      </w:r>
      <w:r w:rsidRPr="006367D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Do </w:t>
      </w:r>
      <w:r w:rsidR="00BC4139" w:rsidRPr="006367DF">
        <w:rPr>
          <w:rFonts w:ascii="Times New Roman" w:eastAsiaTheme="minorEastAsia" w:hAnsi="Times New Roman" w:cs="Times New Roman"/>
          <w:kern w:val="24"/>
          <w:sz w:val="24"/>
          <w:szCs w:val="24"/>
        </w:rPr>
        <w:t>prognozy przychodów na lata 2020-2022</w:t>
      </w:r>
      <w:r w:rsidRPr="006367D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przyjęto, że zakres realizowanych świadczeń ze środków publicznych będzie obejmował wszystkie zakresy dotychczasowej działalności  podmiotu.  </w:t>
      </w:r>
    </w:p>
    <w:p w14:paraId="14D35654" w14:textId="77777777" w:rsidR="001E1158" w:rsidRPr="006367DF" w:rsidRDefault="001E1158" w:rsidP="001E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10"/>
          <w:szCs w:val="24"/>
        </w:rPr>
      </w:pPr>
    </w:p>
    <w:p w14:paraId="0AA3940F" w14:textId="77777777" w:rsidR="001E1158" w:rsidRPr="006367DF" w:rsidRDefault="001E1158" w:rsidP="001E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6367DF">
        <w:rPr>
          <w:rFonts w:ascii="Times New Roman" w:eastAsiaTheme="minorEastAsia" w:hAnsi="Times New Roman" w:cs="Times New Roman"/>
          <w:kern w:val="24"/>
          <w:sz w:val="24"/>
          <w:szCs w:val="24"/>
        </w:rPr>
        <w:t>Wykaz umów na finansowanie świadczeń ze środków publicznych zawartych na dzień sporządzenia raportu:</w:t>
      </w:r>
    </w:p>
    <w:p w14:paraId="4073B820" w14:textId="77777777" w:rsidR="001E1158" w:rsidRPr="006367DF" w:rsidRDefault="001E1158" w:rsidP="001E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10"/>
          <w:szCs w:val="24"/>
        </w:rPr>
      </w:pPr>
    </w:p>
    <w:p w14:paraId="326B71B4" w14:textId="77777777" w:rsidR="00B72F90" w:rsidRPr="006367DF" w:rsidRDefault="00B72F90" w:rsidP="001E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6367DF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lastRenderedPageBreak/>
        <w:t>Zachodnio</w:t>
      </w:r>
      <w:r w:rsidR="00993383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pomorski</w:t>
      </w:r>
      <w:r w:rsidRPr="006367DF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Oddział Wojewódzki NFZ, rodzaj świad</w:t>
      </w:r>
      <w:r w:rsidR="007679BA" w:rsidRPr="006367DF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czeni</w:t>
      </w:r>
      <w:r w:rsidR="008366FE" w:rsidRPr="006367DF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a</w:t>
      </w:r>
      <w:r w:rsidR="007679BA" w:rsidRPr="006367DF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: Lecznictwo </w:t>
      </w:r>
      <w:r w:rsidR="00D85ECF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uzdrowiskowe od 01.03</w:t>
      </w:r>
      <w:r w:rsidR="00B63E12" w:rsidRPr="006367DF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.</w:t>
      </w:r>
      <w:r w:rsidR="001D5E66" w:rsidRPr="006367DF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2019</w:t>
      </w:r>
      <w:r w:rsidR="00B63E12" w:rsidRPr="006367DF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</w:t>
      </w:r>
      <w:r w:rsidR="001D5E66" w:rsidRPr="006367DF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r. do 31.12.2023</w:t>
      </w:r>
      <w:r w:rsidR="00B63E12" w:rsidRPr="006367DF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</w:t>
      </w:r>
      <w:r w:rsidR="007679BA" w:rsidRPr="006367DF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r.</w:t>
      </w:r>
    </w:p>
    <w:p w14:paraId="5EF5C434" w14:textId="77777777" w:rsidR="00B54D39" w:rsidRPr="006367DF" w:rsidRDefault="00B54D39" w:rsidP="001E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1574F97A" w14:textId="77777777" w:rsidR="006573FD" w:rsidRPr="006367DF" w:rsidRDefault="00BC4139" w:rsidP="00B31D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7DF">
        <w:rPr>
          <w:rFonts w:ascii="Times New Roman" w:hAnsi="Times New Roman" w:cs="Times New Roman"/>
          <w:sz w:val="24"/>
          <w:szCs w:val="24"/>
        </w:rPr>
        <w:t>Prognoza przychodów na lata 2020-2022</w:t>
      </w:r>
      <w:r w:rsidR="00B54D39" w:rsidRPr="006367DF">
        <w:rPr>
          <w:rFonts w:ascii="Times New Roman" w:hAnsi="Times New Roman" w:cs="Times New Roman"/>
          <w:sz w:val="24"/>
          <w:szCs w:val="24"/>
        </w:rPr>
        <w:t xml:space="preserve">  w podstawowej opiece zdrowotnej została sporządzona wg zasad rozliczeń wynikających z obecnie obowiązującej umowy</w:t>
      </w:r>
      <w:r w:rsidR="00065065" w:rsidRPr="006367DF">
        <w:rPr>
          <w:rFonts w:ascii="Times New Roman" w:hAnsi="Times New Roman" w:cs="Times New Roman"/>
          <w:sz w:val="24"/>
          <w:szCs w:val="24"/>
        </w:rPr>
        <w:t>,</w:t>
      </w:r>
      <w:r w:rsidR="00B54D39" w:rsidRPr="00636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założono realizację świadczeń zdrowotnych finansowanych ze środków publicznych na dotychczasowym poziomie</w:t>
      </w:r>
      <w:r w:rsidR="006573FD" w:rsidRPr="006367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4D39" w:rsidRPr="00636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937717" w14:textId="77777777" w:rsidR="00BC4139" w:rsidRPr="006367DF" w:rsidRDefault="00BC4139" w:rsidP="00B31D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7DF">
        <w:rPr>
          <w:rFonts w:ascii="Times New Roman" w:hAnsi="Times New Roman" w:cs="Times New Roman"/>
          <w:bCs/>
          <w:sz w:val="24"/>
          <w:szCs w:val="24"/>
        </w:rPr>
        <w:t>Kwoty kosztów i wydatków ujęte w prognozie stanowią koszty i wydatki związane  z realizacją umów z płatnikiem publicznym oraz innych przychodów.</w:t>
      </w:r>
    </w:p>
    <w:tbl>
      <w:tblPr>
        <w:tblW w:w="101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2400"/>
        <w:gridCol w:w="1060"/>
        <w:gridCol w:w="1260"/>
        <w:gridCol w:w="900"/>
        <w:gridCol w:w="920"/>
        <w:gridCol w:w="920"/>
        <w:gridCol w:w="920"/>
      </w:tblGrid>
      <w:tr w:rsidR="00F5524E" w:rsidRPr="00F5524E" w14:paraId="6BE72614" w14:textId="77777777" w:rsidTr="00F5524E">
        <w:trPr>
          <w:trHeight w:val="48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C88EC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52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Konsultant - Wszelkie prawa zastrzeżone                                                                                                                                 Uprawniony do korzystania: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77DD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552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Szpital Uzdrowiskowy  Kołobrzeg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209D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243D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F5524E" w:rsidRPr="00F5524E" w14:paraId="064289BA" w14:textId="77777777" w:rsidTr="00F5524E">
        <w:trPr>
          <w:trHeight w:val="795"/>
        </w:trPr>
        <w:tc>
          <w:tcPr>
            <w:tcW w:w="101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ACB904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bookmarkStart w:id="0" w:name="RANGE!A2:H22"/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TABELA PODSUMOWUJĄCA WYNIKI OCENY SYTUACJI EKONOMICZNO-FINANSOWEJ -  PROGNOZA NA LATA 2020 - 2022</w:t>
            </w:r>
            <w:bookmarkEnd w:id="0"/>
          </w:p>
        </w:tc>
      </w:tr>
      <w:tr w:rsidR="00F5524E" w:rsidRPr="00F5524E" w14:paraId="7AF7340D" w14:textId="77777777" w:rsidTr="00F5524E">
        <w:trPr>
          <w:trHeight w:val="33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41AA4BAF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9CC00"/>
            <w:vAlign w:val="center"/>
            <w:hideMark/>
          </w:tcPr>
          <w:p w14:paraId="3D264B5F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Wskaźniki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01264A57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14:paraId="34FEA261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27A8349D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2022</w:t>
            </w:r>
          </w:p>
        </w:tc>
      </w:tr>
      <w:tr w:rsidR="00F5524E" w:rsidRPr="00F5524E" w14:paraId="7E21FED7" w14:textId="77777777" w:rsidTr="00F5524E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4C414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332454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0B05AE78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402E01F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Ilość punktów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2D5CFDBF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637F6539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Ilość punktów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295B1792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6A40A0B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Ilość punktów</w:t>
            </w:r>
          </w:p>
        </w:tc>
      </w:tr>
      <w:tr w:rsidR="00F5524E" w:rsidRPr="00F5524E" w14:paraId="5FC0553A" w14:textId="77777777" w:rsidTr="00F5524E">
        <w:trPr>
          <w:trHeight w:val="72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793A7CCE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I. WSKAŹNIKI ZYSKOWNOŚCI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2F108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 xml:space="preserve">Wskaźnik zyskowności  netto  (%)                                                   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A608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3,62%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F70D9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pl-PL"/>
              </w:rPr>
            </w:pPr>
            <w:r w:rsidRPr="00F5524E">
              <w:rPr>
                <w:rFonts w:ascii="Comic Sans MS" w:eastAsia="Times New Roman" w:hAnsi="Comic Sans MS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1CE8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3,60%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E6D595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pl-PL"/>
              </w:rPr>
            </w:pPr>
            <w:r w:rsidRPr="00F5524E">
              <w:rPr>
                <w:rFonts w:ascii="Comic Sans MS" w:eastAsia="Times New Roman" w:hAnsi="Comic Sans MS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A525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3,51%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86B7D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pl-PL"/>
              </w:rPr>
            </w:pPr>
            <w:r w:rsidRPr="00F5524E">
              <w:rPr>
                <w:rFonts w:ascii="Comic Sans MS" w:eastAsia="Times New Roman" w:hAnsi="Comic Sans MS" w:cs="Arial"/>
                <w:sz w:val="20"/>
                <w:szCs w:val="20"/>
                <w:lang w:eastAsia="pl-PL"/>
              </w:rPr>
              <w:t>4</w:t>
            </w:r>
          </w:p>
        </w:tc>
      </w:tr>
      <w:tr w:rsidR="00F5524E" w:rsidRPr="00F5524E" w14:paraId="207D2B43" w14:textId="77777777" w:rsidTr="00F5524E">
        <w:trPr>
          <w:trHeight w:val="94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28276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3D464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 xml:space="preserve">Wskaźnik zyskowności działalności operacyjnej (%)           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CCFC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3,54%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F8C0E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CAE0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3,48%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0FF2C1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A7DD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3,30%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48348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</w:tr>
      <w:tr w:rsidR="00F5524E" w:rsidRPr="00F5524E" w14:paraId="064A6F75" w14:textId="77777777" w:rsidTr="00F5524E">
        <w:trPr>
          <w:trHeight w:val="67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17577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4450C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Wskaźnik zyskowność aktywów (%)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D013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color w:val="000000"/>
                <w:lang w:eastAsia="pl-PL"/>
              </w:rPr>
              <w:t>2,40%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04643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5E9E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color w:val="000000"/>
                <w:lang w:eastAsia="pl-PL"/>
              </w:rPr>
              <w:t>2,41%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BEAAE9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B2D7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color w:val="000000"/>
                <w:lang w:eastAsia="pl-PL"/>
              </w:rPr>
              <w:t>2,41%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CC83C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</w:tr>
      <w:tr w:rsidR="00F5524E" w:rsidRPr="00F5524E" w14:paraId="1545F084" w14:textId="77777777" w:rsidTr="00F5524E">
        <w:trPr>
          <w:trHeight w:val="315"/>
        </w:trPr>
        <w:tc>
          <w:tcPr>
            <w:tcW w:w="4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27DD2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24C1C279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384E6610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32AE3FF1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61D7C901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2E471E01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7956E2C1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12</w:t>
            </w:r>
          </w:p>
        </w:tc>
      </w:tr>
      <w:tr w:rsidR="00F5524E" w:rsidRPr="00F5524E" w14:paraId="6D7113E2" w14:textId="77777777" w:rsidTr="00F5524E">
        <w:trPr>
          <w:trHeight w:val="12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8A8BB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DF14A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E782E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53D73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33C39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A0936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0206E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8DE33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 </w:t>
            </w:r>
          </w:p>
        </w:tc>
      </w:tr>
      <w:tr w:rsidR="00F5524E" w:rsidRPr="00F5524E" w14:paraId="34F4B520" w14:textId="77777777" w:rsidTr="00F5524E">
        <w:trPr>
          <w:trHeight w:val="735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2614AF47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II. WSKAŹNIKI PŁYNNOŚCI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4F91C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 xml:space="preserve">Wskaźnik bieżącej płynności                                          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5122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3,11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65467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D61A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2,78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25F64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12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ECC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3,54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FC5D1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</w:tr>
      <w:tr w:rsidR="00F5524E" w:rsidRPr="00F5524E" w14:paraId="638B67E3" w14:textId="77777777" w:rsidTr="00F5524E">
        <w:trPr>
          <w:trHeight w:val="72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54A11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745EA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Wskaźnik szybkiej płynności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16C0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F7714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FE00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2,76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A827A1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3F55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B4C4F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</w:tr>
      <w:tr w:rsidR="00F5524E" w:rsidRPr="00F5524E" w14:paraId="3074813C" w14:textId="77777777" w:rsidTr="00F5524E">
        <w:trPr>
          <w:trHeight w:val="360"/>
        </w:trPr>
        <w:tc>
          <w:tcPr>
            <w:tcW w:w="4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D4C99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5D108151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5D3DE474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2A7222CA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77AD6164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22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517E3A81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72974665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20</w:t>
            </w:r>
          </w:p>
        </w:tc>
      </w:tr>
      <w:tr w:rsidR="00F5524E" w:rsidRPr="00F5524E" w14:paraId="2FDA6B3A" w14:textId="77777777" w:rsidTr="00F5524E">
        <w:trPr>
          <w:trHeight w:val="12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AE0C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7AE44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5517B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3948E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6E041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60132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89E01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240BE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 </w:t>
            </w:r>
          </w:p>
        </w:tc>
      </w:tr>
      <w:tr w:rsidR="00F5524E" w:rsidRPr="00F5524E" w14:paraId="6AD755BC" w14:textId="77777777" w:rsidTr="00F5524E">
        <w:trPr>
          <w:trHeight w:val="750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69505E5E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III. WSKAŹNIKI EFEKTYWNOŚCI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1353B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 xml:space="preserve">Wskaźnik rotacji należności                                     (w dniach)                          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06A8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015EC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F619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6EDE33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F815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03F40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</w:tr>
      <w:tr w:rsidR="00F5524E" w:rsidRPr="00F5524E" w14:paraId="15509E5E" w14:textId="77777777" w:rsidTr="00F5524E">
        <w:trPr>
          <w:trHeight w:val="975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1052E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0A787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Wskaźnik rotacji zobowiązań                                          (w dniach)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BC82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7B898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723E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E871E4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089A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4CE70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</w:tr>
      <w:tr w:rsidR="00F5524E" w:rsidRPr="00F5524E" w14:paraId="78CF331E" w14:textId="77777777" w:rsidTr="00F5524E">
        <w:trPr>
          <w:trHeight w:val="390"/>
        </w:trPr>
        <w:tc>
          <w:tcPr>
            <w:tcW w:w="4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84368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139EBCA8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4BB844A2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772DDF41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35DAA9BD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10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20AE8B82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632AB784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10</w:t>
            </w:r>
          </w:p>
        </w:tc>
      </w:tr>
      <w:tr w:rsidR="00F5524E" w:rsidRPr="00F5524E" w14:paraId="6A2CF18B" w14:textId="77777777" w:rsidTr="00F5524E">
        <w:trPr>
          <w:trHeight w:val="16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02E1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4AAD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BFFE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3163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930F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7619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7A24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A7D9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5524E" w:rsidRPr="00F5524E" w14:paraId="2767D3F3" w14:textId="77777777" w:rsidTr="00F5524E">
        <w:trPr>
          <w:trHeight w:val="600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593B46CC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IV. WSKAŹNIKI ZADŁUŻENIA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7F020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 xml:space="preserve">Wskaźnik zadłużenia aktywów (%)                         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EAAA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5%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E834E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1170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5%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59E82D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F52A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5%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63EE6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</w:tr>
      <w:tr w:rsidR="00F5524E" w:rsidRPr="00F5524E" w14:paraId="6C4EBB1F" w14:textId="77777777" w:rsidTr="00F5524E">
        <w:trPr>
          <w:trHeight w:val="66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AD550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63534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Wskaźnik wypłacalności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EF3E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0,07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E182E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83D0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0,07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B79A01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F13B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2283F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</w:tr>
      <w:tr w:rsidR="00F5524E" w:rsidRPr="00F5524E" w14:paraId="56DA393D" w14:textId="77777777" w:rsidTr="00F5524E">
        <w:trPr>
          <w:trHeight w:val="540"/>
        </w:trPr>
        <w:tc>
          <w:tcPr>
            <w:tcW w:w="4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D83FB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3B6D076E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60C2D93B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2E149735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66F99FDF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20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11772321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228B58CB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20</w:t>
            </w:r>
          </w:p>
        </w:tc>
      </w:tr>
      <w:tr w:rsidR="00F5524E" w:rsidRPr="00F5524E" w14:paraId="47652358" w14:textId="77777777" w:rsidTr="00F5524E">
        <w:trPr>
          <w:trHeight w:val="12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BCAB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A7FE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73C6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24C1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F84D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62F0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572C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FF7D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F5524E" w:rsidRPr="00F5524E" w14:paraId="5F6D1D5B" w14:textId="77777777" w:rsidTr="00F5524E">
        <w:trPr>
          <w:trHeight w:val="420"/>
        </w:trPr>
        <w:tc>
          <w:tcPr>
            <w:tcW w:w="4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00"/>
            <w:noWrap/>
            <w:vAlign w:val="center"/>
            <w:hideMark/>
          </w:tcPr>
          <w:p w14:paraId="0E09C502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Łączna wartość punktów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27D78FA1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62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13ADEC48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64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124E4300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62</w:t>
            </w:r>
          </w:p>
        </w:tc>
      </w:tr>
    </w:tbl>
    <w:p w14:paraId="780C1B66" w14:textId="77777777" w:rsidR="00000530" w:rsidRDefault="00000530" w:rsidP="0047283E">
      <w:pPr>
        <w:jc w:val="both"/>
      </w:pPr>
    </w:p>
    <w:p w14:paraId="0384151D" w14:textId="77777777" w:rsidR="00F5524E" w:rsidRDefault="00F5524E" w:rsidP="0047283E">
      <w:pPr>
        <w:jc w:val="both"/>
      </w:pPr>
    </w:p>
    <w:p w14:paraId="7D2AB327" w14:textId="77777777" w:rsidR="00F5524E" w:rsidRDefault="00F5524E" w:rsidP="0047283E">
      <w:pPr>
        <w:jc w:val="both"/>
      </w:pPr>
    </w:p>
    <w:p w14:paraId="6A27D328" w14:textId="77777777" w:rsidR="007E30FD" w:rsidRDefault="007E30FD" w:rsidP="0047283E">
      <w:pPr>
        <w:jc w:val="both"/>
      </w:pPr>
    </w:p>
    <w:p w14:paraId="14DC8644" w14:textId="77777777" w:rsidR="00993383" w:rsidRDefault="00993383" w:rsidP="0047283E">
      <w:pPr>
        <w:jc w:val="both"/>
      </w:pPr>
    </w:p>
    <w:p w14:paraId="6B17A549" w14:textId="77777777" w:rsidR="00F5524E" w:rsidRDefault="00F5524E" w:rsidP="0047283E">
      <w:pPr>
        <w:jc w:val="both"/>
      </w:pPr>
    </w:p>
    <w:tbl>
      <w:tblPr>
        <w:tblW w:w="86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260"/>
        <w:gridCol w:w="1340"/>
        <w:gridCol w:w="1420"/>
        <w:gridCol w:w="1240"/>
      </w:tblGrid>
      <w:tr w:rsidR="00F5524E" w:rsidRPr="00F5524E" w14:paraId="44C7CA13" w14:textId="77777777" w:rsidTr="00F5524E">
        <w:trPr>
          <w:trHeight w:val="51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CBF69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552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Konsultant - Wszelkie prawa zastrzeżone                                                                         Uprawniony do korzystania: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C330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552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Szpital Uzdrowiskowy  Kołobrzeg</w:t>
            </w:r>
          </w:p>
        </w:tc>
      </w:tr>
      <w:tr w:rsidR="00F5524E" w:rsidRPr="00F5524E" w14:paraId="7BF506EF" w14:textId="77777777" w:rsidTr="00F5524E">
        <w:trPr>
          <w:trHeight w:val="540"/>
        </w:trPr>
        <w:tc>
          <w:tcPr>
            <w:tcW w:w="8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A0193D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bookmarkStart w:id="1" w:name="RANGE!A2:E14"/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TABELA PUNTÓW OGÓŁEM ZA LATA 2019 - 2022</w:t>
            </w:r>
            <w:bookmarkEnd w:id="1"/>
          </w:p>
        </w:tc>
      </w:tr>
      <w:tr w:rsidR="00F5524E" w:rsidRPr="00F5524E" w14:paraId="107D4813" w14:textId="77777777" w:rsidTr="00F5524E">
        <w:trPr>
          <w:trHeight w:val="509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0217ED7F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Wskaźniki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6AFEDF8D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ED309D4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112CE043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01A42071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2022</w:t>
            </w:r>
          </w:p>
        </w:tc>
      </w:tr>
      <w:tr w:rsidR="00F5524E" w:rsidRPr="00F5524E" w14:paraId="088CB10F" w14:textId="77777777" w:rsidTr="00F5524E">
        <w:trPr>
          <w:trHeight w:val="509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BD26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1B47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6B64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AF66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AE40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5524E" w:rsidRPr="00F5524E" w14:paraId="5E0CDE08" w14:textId="77777777" w:rsidTr="00F5524E">
        <w:trPr>
          <w:trHeight w:val="7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DD4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 xml:space="preserve">Wskaźnik zyskowności  netto  (%)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BC64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2204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DD8D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A4BDB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pl-PL"/>
              </w:rPr>
            </w:pPr>
            <w:r w:rsidRPr="00F5524E">
              <w:rPr>
                <w:rFonts w:ascii="Comic Sans MS" w:eastAsia="Times New Roman" w:hAnsi="Comic Sans MS" w:cs="Arial"/>
                <w:sz w:val="20"/>
                <w:szCs w:val="20"/>
                <w:lang w:eastAsia="pl-PL"/>
              </w:rPr>
              <w:t>4</w:t>
            </w:r>
          </w:p>
        </w:tc>
      </w:tr>
      <w:tr w:rsidR="00F5524E" w:rsidRPr="00F5524E" w14:paraId="1426F2B9" w14:textId="77777777" w:rsidTr="00F5524E">
        <w:trPr>
          <w:trHeight w:val="9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D211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 xml:space="preserve">Wskaźnik zyskowności działalności operacyjnej (%)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A501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FCE23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E616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EBDDE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</w:tr>
      <w:tr w:rsidR="00F5524E" w:rsidRPr="00F5524E" w14:paraId="4F682C93" w14:textId="77777777" w:rsidTr="00F5524E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6D76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Wskaźnik zyskowność aktywów (%)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21EF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08E0A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E2AA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color w:val="00000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53CBF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</w:tr>
      <w:tr w:rsidR="00F5524E" w:rsidRPr="00F5524E" w14:paraId="199A3E61" w14:textId="77777777" w:rsidTr="00F5524E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DE4A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 xml:space="preserve">Wskaźnik bieżącej płynności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BA63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4B51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5D15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ED5BB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</w:tr>
      <w:tr w:rsidR="00F5524E" w:rsidRPr="00F5524E" w14:paraId="0CCA36A4" w14:textId="77777777" w:rsidTr="00F5524E">
        <w:trPr>
          <w:trHeight w:val="7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C1BD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Wskaźnik szybkiej płynności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9D6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28FB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EE8A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6F74E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</w:tr>
      <w:tr w:rsidR="00F5524E" w:rsidRPr="00F5524E" w14:paraId="4A6FBBAD" w14:textId="77777777" w:rsidTr="00F5524E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FA1C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 xml:space="preserve">Wskaźnik rotacji należności  (w dniach)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D76B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F625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ADD9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257D0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</w:tr>
      <w:tr w:rsidR="00F5524E" w:rsidRPr="00F5524E" w14:paraId="0E119A88" w14:textId="77777777" w:rsidTr="00F5524E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B204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Wskaźnik rotacji zobowiązań  (w dniach)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18F3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DF6B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EE1B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83A4E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</w:tr>
      <w:tr w:rsidR="00F5524E" w:rsidRPr="00F5524E" w14:paraId="460B3530" w14:textId="77777777" w:rsidTr="00F5524E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FEDD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 xml:space="preserve">Wskaźnik zadłużenia aktywów (%)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4B9C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8C04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6851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6D6CD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</w:tr>
      <w:tr w:rsidR="00F5524E" w:rsidRPr="00F5524E" w14:paraId="22672826" w14:textId="77777777" w:rsidTr="00F5524E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4D8D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Wskaźnik wypłacalności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EF44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E3C3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846F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572F0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</w:tr>
      <w:tr w:rsidR="00F5524E" w:rsidRPr="00F5524E" w14:paraId="7E135501" w14:textId="77777777" w:rsidTr="00F5524E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14:paraId="6A7BEDCD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RAZEM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2F5ED3ED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63F4E7A3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5674F6D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275EE210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62</w:t>
            </w:r>
          </w:p>
        </w:tc>
      </w:tr>
    </w:tbl>
    <w:p w14:paraId="46B0F55C" w14:textId="77777777" w:rsidR="00F5524E" w:rsidRDefault="00F5524E" w:rsidP="0047283E">
      <w:pPr>
        <w:jc w:val="both"/>
      </w:pPr>
    </w:p>
    <w:p w14:paraId="0DC196C7" w14:textId="77777777" w:rsidR="003E2694" w:rsidRPr="00527872" w:rsidRDefault="005643D0" w:rsidP="0047283E">
      <w:pPr>
        <w:jc w:val="both"/>
        <w:rPr>
          <w:b/>
          <w:sz w:val="24"/>
        </w:rPr>
      </w:pPr>
      <w:r w:rsidRPr="00527872">
        <w:rPr>
          <w:b/>
          <w:sz w:val="24"/>
        </w:rPr>
        <w:t>Podsumowanie</w:t>
      </w:r>
    </w:p>
    <w:p w14:paraId="56C2074A" w14:textId="77777777" w:rsidR="00B25724" w:rsidRPr="00344544" w:rsidRDefault="00B25724" w:rsidP="00B257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544">
        <w:rPr>
          <w:rFonts w:ascii="Times New Roman" w:hAnsi="Times New Roman" w:cs="Times New Roman"/>
          <w:color w:val="000000"/>
          <w:sz w:val="24"/>
          <w:szCs w:val="24"/>
        </w:rPr>
        <w:t xml:space="preserve">Podstawową działalnością samodzielnego zakładu opieki zdrowotnej jest działalność lecznicza polegająca na udzielaniu świadczeń zdrowotnych finansowanych ze środków  publicznych </w:t>
      </w:r>
      <w:r w:rsidR="00F5524E">
        <w:rPr>
          <w:rFonts w:ascii="Times New Roman" w:hAnsi="Times New Roman" w:cs="Times New Roman"/>
          <w:color w:val="000000"/>
          <w:sz w:val="24"/>
          <w:szCs w:val="24"/>
        </w:rPr>
        <w:t>i prywatnych</w:t>
      </w:r>
      <w:r w:rsidRPr="003445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44544">
        <w:rPr>
          <w:rFonts w:ascii="Times New Roman" w:hAnsi="Times New Roman" w:cs="Times New Roman"/>
          <w:sz w:val="24"/>
          <w:szCs w:val="24"/>
        </w:rPr>
        <w:t xml:space="preserve"> </w:t>
      </w:r>
      <w:r w:rsidRPr="00344544">
        <w:rPr>
          <w:rFonts w:ascii="Times New Roman" w:hAnsi="Times New Roman" w:cs="Times New Roman"/>
          <w:color w:val="000000"/>
          <w:sz w:val="24"/>
          <w:szCs w:val="24"/>
        </w:rPr>
        <w:t xml:space="preserve">Samodzielny publiczny zakład </w:t>
      </w:r>
      <w:r>
        <w:rPr>
          <w:rFonts w:ascii="Times New Roman" w:hAnsi="Times New Roman" w:cs="Times New Roman"/>
          <w:color w:val="000000"/>
          <w:sz w:val="24"/>
          <w:szCs w:val="24"/>
        </w:rPr>
        <w:t>opieki zdrowotne</w:t>
      </w:r>
      <w:r w:rsidRPr="00344544">
        <w:rPr>
          <w:rFonts w:ascii="Times New Roman" w:hAnsi="Times New Roman" w:cs="Times New Roman"/>
          <w:color w:val="000000"/>
          <w:sz w:val="24"/>
          <w:szCs w:val="24"/>
        </w:rPr>
        <w:t xml:space="preserve"> jest jednostką </w:t>
      </w:r>
      <w:r w:rsidR="0066594C">
        <w:rPr>
          <w:rFonts w:ascii="Times New Roman" w:hAnsi="Times New Roman" w:cs="Times New Roman"/>
          <w:color w:val="000000"/>
          <w:sz w:val="24"/>
          <w:szCs w:val="24"/>
        </w:rPr>
        <w:t>nastawioną na osiągnięcie zysku</w:t>
      </w:r>
      <w:r w:rsidRPr="003445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9E8828" w14:textId="77777777" w:rsidR="00B25724" w:rsidRPr="00344544" w:rsidRDefault="00B25724" w:rsidP="00B25724">
      <w:pPr>
        <w:jc w:val="both"/>
        <w:rPr>
          <w:rFonts w:ascii="Times New Roman" w:hAnsi="Times New Roman" w:cs="Times New Roman"/>
          <w:sz w:val="24"/>
          <w:szCs w:val="24"/>
        </w:rPr>
      </w:pPr>
      <w:r w:rsidRPr="00344544">
        <w:rPr>
          <w:rFonts w:ascii="Times New Roman" w:hAnsi="Times New Roman" w:cs="Times New Roman"/>
          <w:sz w:val="24"/>
          <w:szCs w:val="24"/>
        </w:rPr>
        <w:t>Zasadniczym cele</w:t>
      </w:r>
      <w:r w:rsidR="0066594C">
        <w:rPr>
          <w:rFonts w:ascii="Times New Roman" w:hAnsi="Times New Roman" w:cs="Times New Roman"/>
          <w:sz w:val="24"/>
          <w:szCs w:val="24"/>
        </w:rPr>
        <w:t>m działania  szpitala uzdrowiskowego realizującego</w:t>
      </w:r>
      <w:r w:rsidR="00F5524E">
        <w:rPr>
          <w:rFonts w:ascii="Times New Roman" w:hAnsi="Times New Roman" w:cs="Times New Roman"/>
          <w:sz w:val="24"/>
          <w:szCs w:val="24"/>
        </w:rPr>
        <w:t xml:space="preserve"> usługi w 67</w:t>
      </w:r>
      <w:r>
        <w:rPr>
          <w:rFonts w:ascii="Times New Roman" w:hAnsi="Times New Roman" w:cs="Times New Roman"/>
          <w:sz w:val="24"/>
          <w:szCs w:val="24"/>
        </w:rPr>
        <w:t xml:space="preserve">% finansowane </w:t>
      </w:r>
      <w:r w:rsidRPr="00344544">
        <w:rPr>
          <w:rFonts w:ascii="Times New Roman" w:hAnsi="Times New Roman" w:cs="Times New Roman"/>
          <w:sz w:val="24"/>
          <w:szCs w:val="24"/>
        </w:rPr>
        <w:t>ze środków NFZ jest zaspokajanie w sposób ciągły i trwały potrzeb obywateli w zakresie ochrony zdrowia w ramach gwarantowanych prze</w:t>
      </w:r>
      <w:r w:rsidR="00766D16">
        <w:rPr>
          <w:rFonts w:ascii="Times New Roman" w:hAnsi="Times New Roman" w:cs="Times New Roman"/>
          <w:sz w:val="24"/>
          <w:szCs w:val="24"/>
        </w:rPr>
        <w:t>z państ</w:t>
      </w:r>
      <w:r w:rsidR="002B6587">
        <w:rPr>
          <w:rFonts w:ascii="Times New Roman" w:hAnsi="Times New Roman" w:cs="Times New Roman"/>
          <w:sz w:val="24"/>
          <w:szCs w:val="24"/>
        </w:rPr>
        <w:t xml:space="preserve">wo świadczeń zdrowotnych oraz </w:t>
      </w:r>
      <w:r w:rsidR="00F5524E">
        <w:rPr>
          <w:rFonts w:ascii="Times New Roman" w:hAnsi="Times New Roman" w:cs="Times New Roman"/>
          <w:sz w:val="24"/>
          <w:szCs w:val="24"/>
        </w:rPr>
        <w:t>33</w:t>
      </w:r>
      <w:r w:rsidR="00766D16">
        <w:rPr>
          <w:rFonts w:ascii="Times New Roman" w:hAnsi="Times New Roman" w:cs="Times New Roman"/>
          <w:sz w:val="24"/>
          <w:szCs w:val="24"/>
        </w:rPr>
        <w:t xml:space="preserve">% finansowane </w:t>
      </w:r>
      <w:r w:rsidR="00766D16" w:rsidRPr="00344544">
        <w:rPr>
          <w:rFonts w:ascii="Times New Roman" w:hAnsi="Times New Roman" w:cs="Times New Roman"/>
          <w:sz w:val="24"/>
          <w:szCs w:val="24"/>
        </w:rPr>
        <w:t>ze środków</w:t>
      </w:r>
      <w:r w:rsidR="00766D16">
        <w:rPr>
          <w:rFonts w:ascii="Times New Roman" w:hAnsi="Times New Roman" w:cs="Times New Roman"/>
          <w:sz w:val="24"/>
          <w:szCs w:val="24"/>
        </w:rPr>
        <w:t xml:space="preserve"> prywatnych (pobyty komercyjne). </w:t>
      </w:r>
      <w:r w:rsidR="0066594C">
        <w:rPr>
          <w:rFonts w:ascii="Times New Roman" w:hAnsi="Times New Roman" w:cs="Times New Roman"/>
          <w:sz w:val="24"/>
          <w:szCs w:val="24"/>
        </w:rPr>
        <w:t>Szpital</w:t>
      </w:r>
      <w:r w:rsidRPr="00344544">
        <w:rPr>
          <w:rFonts w:ascii="Times New Roman" w:hAnsi="Times New Roman" w:cs="Times New Roman"/>
          <w:sz w:val="24"/>
          <w:szCs w:val="24"/>
        </w:rPr>
        <w:t xml:space="preserve"> udziela świadczeń zdrowotnych finansowanych ze środków publicznych ubezpieczonym oraz innym osobom uprawnionym do tych świadczeń na podstawie odrębnych przepisó</w:t>
      </w:r>
      <w:r>
        <w:rPr>
          <w:rFonts w:ascii="Times New Roman" w:hAnsi="Times New Roman" w:cs="Times New Roman"/>
          <w:sz w:val="24"/>
          <w:szCs w:val="24"/>
        </w:rPr>
        <w:t>w nieodpłatnie i</w:t>
      </w:r>
      <w:r w:rsidRPr="00344544">
        <w:rPr>
          <w:rFonts w:ascii="Times New Roman" w:hAnsi="Times New Roman" w:cs="Times New Roman"/>
          <w:sz w:val="24"/>
          <w:szCs w:val="24"/>
        </w:rPr>
        <w:t xml:space="preserve"> całkowitą odpłatnością. </w:t>
      </w:r>
    </w:p>
    <w:p w14:paraId="18DA646A" w14:textId="77777777" w:rsidR="008D0D89" w:rsidRDefault="0066594C" w:rsidP="0047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Celem szpitala uzdrowiskowego</w:t>
      </w:r>
      <w:r w:rsidR="00B25724" w:rsidRPr="00344544">
        <w:rPr>
          <w:rFonts w:ascii="Times New Roman" w:hAnsi="Times New Roman" w:cs="Times New Roman"/>
          <w:sz w:val="24"/>
          <w:szCs w:val="24"/>
        </w:rPr>
        <w:t xml:space="preserve"> jest równoważenie kosztów przychodami. W związku </w:t>
      </w:r>
      <w:r w:rsidR="00DF5D10">
        <w:rPr>
          <w:rFonts w:ascii="Times New Roman" w:hAnsi="Times New Roman" w:cs="Times New Roman"/>
          <w:sz w:val="24"/>
          <w:szCs w:val="24"/>
        </w:rPr>
        <w:t>z powyższym uz</w:t>
      </w:r>
      <w:r w:rsidR="00F5524E">
        <w:rPr>
          <w:rFonts w:ascii="Times New Roman" w:hAnsi="Times New Roman" w:cs="Times New Roman"/>
          <w:sz w:val="24"/>
          <w:szCs w:val="24"/>
        </w:rPr>
        <w:t>yskanie w 2019</w:t>
      </w:r>
      <w:r w:rsidR="00B25724" w:rsidRPr="00344544">
        <w:rPr>
          <w:rFonts w:ascii="Times New Roman" w:hAnsi="Times New Roman" w:cs="Times New Roman"/>
          <w:sz w:val="24"/>
          <w:szCs w:val="24"/>
        </w:rPr>
        <w:t>r</w:t>
      </w:r>
      <w:r w:rsidR="003269ED">
        <w:rPr>
          <w:rFonts w:ascii="Times New Roman" w:hAnsi="Times New Roman" w:cs="Times New Roman"/>
          <w:sz w:val="24"/>
          <w:szCs w:val="24"/>
        </w:rPr>
        <w:t>.</w:t>
      </w:r>
      <w:r w:rsidR="00865A1A">
        <w:rPr>
          <w:rFonts w:ascii="Times New Roman" w:hAnsi="Times New Roman" w:cs="Times New Roman"/>
          <w:sz w:val="24"/>
          <w:szCs w:val="24"/>
        </w:rPr>
        <w:t xml:space="preserve"> i  w prognozach na lat</w:t>
      </w:r>
      <w:r w:rsidR="00F5524E">
        <w:rPr>
          <w:rFonts w:ascii="Times New Roman" w:hAnsi="Times New Roman" w:cs="Times New Roman"/>
          <w:sz w:val="24"/>
          <w:szCs w:val="24"/>
        </w:rPr>
        <w:t>a 2020-2022</w:t>
      </w:r>
      <w:r w:rsidR="00B25724" w:rsidRPr="00344544">
        <w:rPr>
          <w:rFonts w:ascii="Times New Roman" w:hAnsi="Times New Roman" w:cs="Times New Roman"/>
          <w:sz w:val="24"/>
          <w:szCs w:val="24"/>
        </w:rPr>
        <w:t xml:space="preserve">  </w:t>
      </w:r>
      <w:r w:rsidR="007263A8">
        <w:rPr>
          <w:rFonts w:ascii="Times New Roman" w:hAnsi="Times New Roman" w:cs="Times New Roman"/>
          <w:b/>
          <w:sz w:val="24"/>
          <w:szCs w:val="24"/>
        </w:rPr>
        <w:t>64</w:t>
      </w:r>
      <w:r w:rsidR="00B25724" w:rsidRPr="00B25724">
        <w:rPr>
          <w:rFonts w:ascii="Times New Roman" w:hAnsi="Times New Roman" w:cs="Times New Roman"/>
          <w:b/>
          <w:sz w:val="24"/>
          <w:szCs w:val="24"/>
        </w:rPr>
        <w:t>%</w:t>
      </w:r>
      <w:r w:rsidR="00B25724" w:rsidRPr="00344544">
        <w:rPr>
          <w:rFonts w:ascii="Times New Roman" w:hAnsi="Times New Roman" w:cs="Times New Roman"/>
          <w:sz w:val="24"/>
          <w:szCs w:val="24"/>
        </w:rPr>
        <w:t xml:space="preserve"> możliwych punktów w kategorii wskaźników zyskowności przy maksymalnej punktacji wskaźników efektywności i zadłużenia oraz bardzo wysokiej oceną wskaźników płynności   świadczy o stabilno</w:t>
      </w:r>
      <w:r>
        <w:rPr>
          <w:rFonts w:ascii="Times New Roman" w:hAnsi="Times New Roman" w:cs="Times New Roman"/>
          <w:sz w:val="24"/>
          <w:szCs w:val="24"/>
        </w:rPr>
        <w:t>ści ekonomiczno-finansowej szpitala uzdrowiskowego</w:t>
      </w:r>
      <w:r w:rsidR="00B25724" w:rsidRPr="00344544">
        <w:rPr>
          <w:rFonts w:ascii="Times New Roman" w:hAnsi="Times New Roman" w:cs="Times New Roman"/>
          <w:sz w:val="24"/>
          <w:szCs w:val="24"/>
        </w:rPr>
        <w:t xml:space="preserve"> i sprawności bieżącego zarządzania jednostką</w:t>
      </w:r>
      <w:r w:rsidR="00B2572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926"/>
        <w:gridCol w:w="969"/>
        <w:gridCol w:w="960"/>
        <w:gridCol w:w="969"/>
        <w:gridCol w:w="976"/>
      </w:tblGrid>
      <w:tr w:rsidR="00F5524E" w:rsidRPr="00F5524E" w14:paraId="51FDBDBE" w14:textId="77777777" w:rsidTr="008D0D89">
        <w:trPr>
          <w:trHeight w:val="54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EFFB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2FE0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552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Szpital Uzdrowiskowy  Kołobrzeg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66FD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3E2347D6" w14:textId="77777777" w:rsidTr="008D0D89">
        <w:trPr>
          <w:trHeight w:val="2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06F5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8BD1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AE37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2CED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5BBB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1AC2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5E01D099" w14:textId="77777777" w:rsidTr="008D0D89">
        <w:trPr>
          <w:trHeight w:val="255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6A87C1E5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Wskaźniki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75266746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D54D6A6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1ABB7FA4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261C682F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8FFE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5F9975A0" w14:textId="77777777" w:rsidTr="008D0D89">
        <w:trPr>
          <w:trHeight w:val="255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68CF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DE8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E34F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FFC1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4F7A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D649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2F4DE241" w14:textId="77777777" w:rsidTr="008D0D8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636D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 xml:space="preserve">Zyskowności  netto                                                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2072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72B5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538F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6B90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729E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080D7189" w14:textId="77777777" w:rsidTr="008D0D89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9CB2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Zyskowności działalności operacyjnej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44A4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F13D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8AB2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D130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0875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3D4B059C" w14:textId="77777777" w:rsidTr="008D0D8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4002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 xml:space="preserve">Zyskowność aktywów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38C8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color w:val="000000"/>
                <w:lang w:eastAsia="pl-PL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495F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F669A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F869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C582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24DFDAAE" w14:textId="77777777" w:rsidTr="008D0D8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1568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 xml:space="preserve">Bieżącej płynności                                        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E132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E74C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3EEE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EEA6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4D5E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7C0258D8" w14:textId="77777777" w:rsidTr="008D0D8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FC49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Szybkiej płynności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4368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99D0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A0C5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881A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FB75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6B067AAA" w14:textId="77777777" w:rsidTr="008D0D8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5028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 xml:space="preserve">Rotacji należności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C168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A996E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16DB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C02C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587C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25BF5858" w14:textId="77777777" w:rsidTr="008D0D8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C1FE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 xml:space="preserve">Rotacji zobowiązań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1F65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0B61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7017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09C1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246E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4B128F12" w14:textId="77777777" w:rsidTr="008D0D8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ED47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Zadłużenia aktywów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974E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755B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2516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8EBC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C905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00B648ED" w14:textId="77777777" w:rsidTr="008D0D8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7F9B" w14:textId="77777777" w:rsidR="00F5524E" w:rsidRPr="00F5524E" w:rsidRDefault="00F5524E" w:rsidP="00F5524E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Wypłacalności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1D86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46AB5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711A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D9FF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E6AC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22A781FF" w14:textId="77777777" w:rsidTr="008D0D8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6C186A10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RAZEM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7FA9C9F7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2FB61286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76F17A04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28E2D567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A444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3DC8B81B" w14:textId="77777777" w:rsidTr="008D0D89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DD72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0EAB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8F10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2398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3C55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78F9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5109B419" w14:textId="77777777" w:rsidTr="008D0D89">
        <w:trPr>
          <w:trHeight w:val="375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84BC0DE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lang w:eastAsia="pl-PL"/>
              </w:rPr>
              <w:t>Wskaźniki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6D32F56A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6FDCB82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6175188F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643C1A16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ACA9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4963841E" w14:textId="77777777" w:rsidTr="008D0D89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7C4F01B7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SUMA PUNKTÓW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7E01B320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2241D753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2EE5901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1CD94AA4" w14:textId="77777777" w:rsidR="00F5524E" w:rsidRPr="00F5524E" w:rsidRDefault="00F5524E" w:rsidP="00F5524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pl-PL"/>
              </w:rPr>
            </w:pPr>
            <w:r w:rsidRPr="00F5524E">
              <w:rPr>
                <w:rFonts w:ascii="Garamond" w:eastAsia="Times New Roman" w:hAnsi="Garamond" w:cs="Arial"/>
                <w:b/>
                <w:bCs/>
                <w:lang w:eastAsia="pl-PL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2FCC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33030FE8" w14:textId="77777777" w:rsidTr="008D0D89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5908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2B20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2C56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C48B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F883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A8B5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1188BB80" w14:textId="77777777" w:rsidTr="008D0D89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FD58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C614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AE13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13AD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A898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9367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2ACBA98E" w14:textId="77777777" w:rsidTr="008D0D89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D253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800" behindDoc="0" locked="0" layoutInCell="1" allowOverlap="1" wp14:anchorId="1D953882" wp14:editId="00A59E9C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95250</wp:posOffset>
                  </wp:positionV>
                  <wp:extent cx="4772025" cy="2838450"/>
                  <wp:effectExtent l="635" t="0" r="0" b="0"/>
                  <wp:wrapNone/>
                  <wp:docPr id="24" name="Wykres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0"/>
            </w:tblGrid>
            <w:tr w:rsidR="00F5524E" w:rsidRPr="00F5524E" w14:paraId="32EFA532" w14:textId="77777777">
              <w:trPr>
                <w:trHeight w:val="255"/>
                <w:tblCellSpacing w:w="0" w:type="dxa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A9629" w14:textId="77777777" w:rsidR="00F5524E" w:rsidRPr="00F5524E" w:rsidRDefault="00F5524E" w:rsidP="00F5524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EA14436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854F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22A7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63B8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57D9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D6AE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74B4B615" w14:textId="77777777" w:rsidTr="008D0D89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65FB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2D45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76CD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5BEF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A1E8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496C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7D8BD400" w14:textId="77777777" w:rsidTr="008D0D89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3B97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E25A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7002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EA58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2847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24BA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351C3C6F" w14:textId="77777777" w:rsidTr="008D0D89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FB6F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BFD8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984F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FC8B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4546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7408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1C587E28" w14:textId="77777777" w:rsidTr="008D0D89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4CE3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5CC9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46F7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3132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1F3B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12FE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76BB2A7A" w14:textId="77777777" w:rsidTr="008D0D89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7CE2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8DFE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2356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80D2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C551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83C7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354AF425" w14:textId="77777777" w:rsidTr="008D0D89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8B93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469D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E86D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6CF2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6778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1B45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71759661" w14:textId="77777777" w:rsidTr="008D0D89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ED43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D132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4B4C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7E2B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367A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ADBB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48E8A6ED" w14:textId="77777777" w:rsidTr="008D0D89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F0F6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F298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9A45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15DE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C674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440F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0C0901DA" w14:textId="77777777" w:rsidTr="008D0D89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A3C6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95F6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A63B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F130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8A6A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E563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470B1365" w14:textId="77777777" w:rsidTr="008D0D89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B779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8E67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B90C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BA9B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9D74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607B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175DC7FA" w14:textId="77777777" w:rsidTr="008D0D89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D2D3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A6EB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5D09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100A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2D85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11A5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31A708AE" w14:textId="77777777" w:rsidTr="008D0D89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7DFE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2747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BCDC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3DAF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1C7E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F747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564C9F79" w14:textId="77777777" w:rsidTr="008D0D89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C34A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E40D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6511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2CAB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97D4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75A9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4D5FE6E9" w14:textId="77777777" w:rsidTr="008D0D89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BEF2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2987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CAD4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F5FE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ECFD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65FA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0BF751BA" w14:textId="77777777" w:rsidTr="008D0D89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503C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F499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7384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51F1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4CDE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8A9C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2E75EC3A" w14:textId="77777777" w:rsidTr="008D0D89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F1E3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5679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44F6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6583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2BC2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6ACD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4163D4D9" w14:textId="77777777" w:rsidTr="008D0D89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37EC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442F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84D6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BD56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83E7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11D4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5524E" w:rsidRPr="00F5524E" w14:paraId="266CF914" w14:textId="77777777" w:rsidTr="008D0D89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52B6" w14:textId="77777777" w:rsid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16EDB3" w14:textId="77777777" w:rsidR="008D0D89" w:rsidRDefault="008D0D89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A9E735" w14:textId="77777777" w:rsidR="008D0D89" w:rsidRDefault="008D0D89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17CDC5" w14:textId="77777777" w:rsidR="008D0D89" w:rsidRDefault="008D0D89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3DDF86" w14:textId="77777777" w:rsidR="008D0D89" w:rsidRPr="00F5524E" w:rsidRDefault="008D0D89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F32B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8A25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78E6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BFA9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8165" w14:textId="77777777" w:rsidR="00F5524E" w:rsidRPr="00F5524E" w:rsidRDefault="00F5524E" w:rsidP="00F55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D9C31A2" w14:textId="77777777" w:rsidR="00F5524E" w:rsidRPr="00B25724" w:rsidRDefault="00F5524E" w:rsidP="0047283E">
      <w:pPr>
        <w:jc w:val="both"/>
        <w:rPr>
          <w:rFonts w:ascii="Times New Roman" w:hAnsi="Times New Roman" w:cs="Times New Roman"/>
          <w:sz w:val="24"/>
          <w:szCs w:val="24"/>
        </w:rPr>
        <w:sectPr w:rsidR="00F5524E" w:rsidRPr="00B25724" w:rsidSect="007679BA">
          <w:type w:val="continuous"/>
          <w:pgSz w:w="11906" w:h="16838"/>
          <w:pgMar w:top="284" w:right="1417" w:bottom="284" w:left="1418" w:header="708" w:footer="708" w:gutter="0"/>
          <w:cols w:space="708"/>
          <w:docGrid w:linePitch="360"/>
        </w:sectPr>
      </w:pPr>
    </w:p>
    <w:p w14:paraId="2C28E4A0" w14:textId="77777777" w:rsidR="008D0D89" w:rsidRPr="002A1B53" w:rsidRDefault="008D0D89" w:rsidP="008D0D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B53">
        <w:rPr>
          <w:rFonts w:ascii="Times New Roman" w:hAnsi="Times New Roman" w:cs="Times New Roman"/>
          <w:b/>
          <w:sz w:val="24"/>
          <w:szCs w:val="24"/>
        </w:rPr>
        <w:t>Sytuacja ekonomiczno-finansowa</w:t>
      </w:r>
    </w:p>
    <w:p w14:paraId="37D7A09F" w14:textId="77777777" w:rsidR="008D0D89" w:rsidRPr="002A1B53" w:rsidRDefault="008D0D89" w:rsidP="008D0D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B53">
        <w:rPr>
          <w:rFonts w:ascii="Times New Roman" w:hAnsi="Times New Roman" w:cs="Times New Roman"/>
          <w:sz w:val="24"/>
          <w:szCs w:val="24"/>
        </w:rPr>
        <w:t xml:space="preserve">1. Wielkość funduszy własnych samodzielnego publicznego zakładu opieki zdrowotnej na koniec poprzedniego roku obrotowego:   </w:t>
      </w:r>
    </w:p>
    <w:p w14:paraId="6639CD13" w14:textId="77777777" w:rsidR="008D0D89" w:rsidRPr="002A1B53" w:rsidRDefault="008D0D89" w:rsidP="008D0D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B53">
        <w:rPr>
          <w:rFonts w:ascii="Times New Roman" w:hAnsi="Times New Roman" w:cs="Times New Roman"/>
          <w:sz w:val="24"/>
          <w:szCs w:val="24"/>
        </w:rPr>
        <w:t xml:space="preserve">  a) fundusz założycielski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A1B53">
        <w:rPr>
          <w:rFonts w:ascii="Times New Roman" w:hAnsi="Times New Roman" w:cs="Times New Roman"/>
          <w:b/>
          <w:sz w:val="24"/>
          <w:szCs w:val="24"/>
        </w:rPr>
        <w:t>942 548,28zł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27D3F86" w14:textId="77777777" w:rsidR="008D0D89" w:rsidRPr="002A1B53" w:rsidRDefault="008D0D89" w:rsidP="008D0D89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53">
        <w:rPr>
          <w:rFonts w:ascii="Times New Roman" w:hAnsi="Times New Roman" w:cs="Times New Roman"/>
          <w:sz w:val="24"/>
          <w:szCs w:val="24"/>
        </w:rPr>
        <w:t>b) fundusz zakładu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A1B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A1B53">
        <w:rPr>
          <w:rFonts w:ascii="Times New Roman" w:hAnsi="Times New Roman" w:cs="Times New Roman"/>
          <w:b/>
          <w:sz w:val="24"/>
          <w:szCs w:val="24"/>
        </w:rPr>
        <w:t>249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B53">
        <w:rPr>
          <w:rFonts w:ascii="Times New Roman" w:hAnsi="Times New Roman" w:cs="Times New Roman"/>
          <w:b/>
          <w:sz w:val="24"/>
          <w:szCs w:val="24"/>
        </w:rPr>
        <w:t>270,46 zł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9FAC78E" w14:textId="77777777" w:rsidR="008D0D89" w:rsidRPr="002A1B53" w:rsidRDefault="008D0D89" w:rsidP="008D0D89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A1B53">
        <w:rPr>
          <w:rFonts w:ascii="Times New Roman" w:hAnsi="Times New Roman" w:cs="Times New Roman"/>
          <w:sz w:val="24"/>
          <w:szCs w:val="24"/>
        </w:rPr>
        <w:t>) wynik finansowy (niepodzielony zysk lub niepokryta strata)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1B53">
        <w:rPr>
          <w:rFonts w:ascii="Times New Roman" w:hAnsi="Times New Roman" w:cs="Times New Roman"/>
          <w:b/>
          <w:sz w:val="24"/>
          <w:szCs w:val="24"/>
        </w:rPr>
        <w:t>112 071,11 zł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4C65E31" w14:textId="77777777" w:rsidR="008D0D89" w:rsidRPr="002A1B53" w:rsidRDefault="008D0D89" w:rsidP="008D0D89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83BD8" w14:textId="77777777" w:rsidR="003E2694" w:rsidRPr="008D0D89" w:rsidRDefault="008D0D89" w:rsidP="008D0D89">
      <w:pPr>
        <w:spacing w:after="0" w:line="360" w:lineRule="auto"/>
        <w:ind w:left="3824" w:firstLine="424"/>
        <w:jc w:val="both"/>
        <w:rPr>
          <w:rFonts w:ascii="Times New Roman" w:hAnsi="Times New Roman" w:cs="Times New Roman"/>
          <w:sz w:val="28"/>
          <w:szCs w:val="24"/>
        </w:rPr>
        <w:sectPr w:rsidR="003E2694" w:rsidRPr="008D0D89" w:rsidSect="008D0D89">
          <w:type w:val="continuous"/>
          <w:pgSz w:w="11906" w:h="16838"/>
          <w:pgMar w:top="284" w:right="1418" w:bottom="244" w:left="1418" w:header="709" w:footer="709" w:gutter="0"/>
          <w:cols w:space="708"/>
          <w:docGrid w:linePitch="360"/>
        </w:sectPr>
      </w:pPr>
      <w:r w:rsidRPr="002A1B53">
        <w:rPr>
          <w:rFonts w:ascii="Times New Roman" w:hAnsi="Times New Roman" w:cs="Times New Roman"/>
          <w:b/>
          <w:sz w:val="28"/>
          <w:szCs w:val="24"/>
        </w:rPr>
        <w:t xml:space="preserve">                   RAZEM</w:t>
      </w:r>
      <w:r w:rsidRPr="002A1B5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2A1B53">
        <w:rPr>
          <w:rFonts w:ascii="Times New Roman" w:hAnsi="Times New Roman" w:cs="Times New Roman"/>
          <w:sz w:val="28"/>
          <w:szCs w:val="24"/>
        </w:rPr>
        <w:t xml:space="preserve">  </w:t>
      </w:r>
      <w:r w:rsidRPr="002A1B53">
        <w:rPr>
          <w:rFonts w:ascii="Times New Roman" w:hAnsi="Times New Roman" w:cs="Times New Roman"/>
          <w:b/>
          <w:sz w:val="28"/>
          <w:szCs w:val="24"/>
        </w:rPr>
        <w:t>4 303 889,85 zł.</w:t>
      </w:r>
    </w:p>
    <w:p w14:paraId="51BC903B" w14:textId="77777777" w:rsidR="001254D9" w:rsidRPr="002A1B53" w:rsidRDefault="001254D9" w:rsidP="00DF5D10">
      <w:pPr>
        <w:jc w:val="both"/>
        <w:rPr>
          <w:rFonts w:ascii="Times New Roman" w:hAnsi="Times New Roman" w:cs="Times New Roman"/>
        </w:rPr>
      </w:pPr>
    </w:p>
    <w:sectPr w:rsidR="001254D9" w:rsidRPr="002A1B53" w:rsidSect="003E2694">
      <w:pgSz w:w="11906" w:h="16838"/>
      <w:pgMar w:top="142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CD0"/>
    <w:multiLevelType w:val="hybridMultilevel"/>
    <w:tmpl w:val="8342215C"/>
    <w:lvl w:ilvl="0" w:tplc="099A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81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80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69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E0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B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C6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66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8E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DD2111"/>
    <w:multiLevelType w:val="hybridMultilevel"/>
    <w:tmpl w:val="854C50C0"/>
    <w:lvl w:ilvl="0" w:tplc="6360B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25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0B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4F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EC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CD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C0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65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C3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576316"/>
    <w:multiLevelType w:val="hybridMultilevel"/>
    <w:tmpl w:val="8BD25926"/>
    <w:lvl w:ilvl="0" w:tplc="ABF423F4">
      <w:start w:val="3"/>
      <w:numFmt w:val="upperRoman"/>
      <w:lvlText w:val="%1."/>
      <w:lvlJc w:val="left"/>
      <w:pPr>
        <w:ind w:left="1080" w:hanging="1080"/>
      </w:pPr>
      <w:rPr>
        <w:rFonts w:eastAsiaTheme="minorEastAsia" w:hAnsi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25C83"/>
    <w:multiLevelType w:val="hybridMultilevel"/>
    <w:tmpl w:val="D286F324"/>
    <w:lvl w:ilvl="0" w:tplc="2CF2C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E3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A1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E7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2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29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8E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0B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7C5641"/>
    <w:multiLevelType w:val="hybridMultilevel"/>
    <w:tmpl w:val="78F854CE"/>
    <w:lvl w:ilvl="0" w:tplc="CE16B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C5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4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24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4C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0A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84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01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07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2C0E64"/>
    <w:multiLevelType w:val="hybridMultilevel"/>
    <w:tmpl w:val="68BA4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86B68"/>
    <w:multiLevelType w:val="hybridMultilevel"/>
    <w:tmpl w:val="7AF8E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621E1"/>
    <w:multiLevelType w:val="hybridMultilevel"/>
    <w:tmpl w:val="D06C6D36"/>
    <w:lvl w:ilvl="0" w:tplc="29586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47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6A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A6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CE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07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4F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CA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AA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3F1757"/>
    <w:multiLevelType w:val="hybridMultilevel"/>
    <w:tmpl w:val="1B4CBCB2"/>
    <w:lvl w:ilvl="0" w:tplc="8B76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AF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C5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0B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AE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60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CA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3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E4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614E7A"/>
    <w:multiLevelType w:val="hybridMultilevel"/>
    <w:tmpl w:val="AEAA2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C0D7E"/>
    <w:multiLevelType w:val="hybridMultilevel"/>
    <w:tmpl w:val="842A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F0"/>
    <w:rsid w:val="00000530"/>
    <w:rsid w:val="0001420C"/>
    <w:rsid w:val="000578B6"/>
    <w:rsid w:val="00065065"/>
    <w:rsid w:val="000664D2"/>
    <w:rsid w:val="000707AE"/>
    <w:rsid w:val="000749FA"/>
    <w:rsid w:val="00081AB6"/>
    <w:rsid w:val="000A1C1B"/>
    <w:rsid w:val="000A329E"/>
    <w:rsid w:val="000C1BA8"/>
    <w:rsid w:val="000F5860"/>
    <w:rsid w:val="001010C8"/>
    <w:rsid w:val="001254D9"/>
    <w:rsid w:val="00132FBE"/>
    <w:rsid w:val="0014051E"/>
    <w:rsid w:val="00164BEE"/>
    <w:rsid w:val="001713D5"/>
    <w:rsid w:val="00175A44"/>
    <w:rsid w:val="001853D3"/>
    <w:rsid w:val="001B33A1"/>
    <w:rsid w:val="001B6AC1"/>
    <w:rsid w:val="001D1520"/>
    <w:rsid w:val="001D18B2"/>
    <w:rsid w:val="001D26FE"/>
    <w:rsid w:val="001D4D5C"/>
    <w:rsid w:val="001D5E66"/>
    <w:rsid w:val="001E1158"/>
    <w:rsid w:val="001F4A75"/>
    <w:rsid w:val="00201E83"/>
    <w:rsid w:val="00221D5D"/>
    <w:rsid w:val="002301C9"/>
    <w:rsid w:val="00251A90"/>
    <w:rsid w:val="00262B76"/>
    <w:rsid w:val="00277B62"/>
    <w:rsid w:val="002A1B53"/>
    <w:rsid w:val="002A3861"/>
    <w:rsid w:val="002A64D4"/>
    <w:rsid w:val="002B3989"/>
    <w:rsid w:val="002B6587"/>
    <w:rsid w:val="002C0668"/>
    <w:rsid w:val="002E4887"/>
    <w:rsid w:val="00306992"/>
    <w:rsid w:val="00325E7B"/>
    <w:rsid w:val="003269ED"/>
    <w:rsid w:val="00370361"/>
    <w:rsid w:val="00373442"/>
    <w:rsid w:val="003B48F0"/>
    <w:rsid w:val="003B5EAF"/>
    <w:rsid w:val="003E2694"/>
    <w:rsid w:val="004152AE"/>
    <w:rsid w:val="00421EAE"/>
    <w:rsid w:val="00440EE6"/>
    <w:rsid w:val="00444F5F"/>
    <w:rsid w:val="00456D80"/>
    <w:rsid w:val="00463DE9"/>
    <w:rsid w:val="0047283E"/>
    <w:rsid w:val="00472966"/>
    <w:rsid w:val="004858FA"/>
    <w:rsid w:val="00485B91"/>
    <w:rsid w:val="004A63DC"/>
    <w:rsid w:val="004A6F5D"/>
    <w:rsid w:val="004C13AC"/>
    <w:rsid w:val="004D507A"/>
    <w:rsid w:val="004E07B0"/>
    <w:rsid w:val="004F4438"/>
    <w:rsid w:val="00502080"/>
    <w:rsid w:val="00517F0C"/>
    <w:rsid w:val="00524147"/>
    <w:rsid w:val="00527872"/>
    <w:rsid w:val="0053731F"/>
    <w:rsid w:val="005643D0"/>
    <w:rsid w:val="005740CC"/>
    <w:rsid w:val="00576177"/>
    <w:rsid w:val="00580492"/>
    <w:rsid w:val="00584750"/>
    <w:rsid w:val="00585C91"/>
    <w:rsid w:val="005A3254"/>
    <w:rsid w:val="005C58BB"/>
    <w:rsid w:val="005C7134"/>
    <w:rsid w:val="005D1BF3"/>
    <w:rsid w:val="005D1D77"/>
    <w:rsid w:val="005D62C1"/>
    <w:rsid w:val="005E45D5"/>
    <w:rsid w:val="005E5688"/>
    <w:rsid w:val="005E7CCF"/>
    <w:rsid w:val="005F546E"/>
    <w:rsid w:val="00603D07"/>
    <w:rsid w:val="00616FA7"/>
    <w:rsid w:val="006367DF"/>
    <w:rsid w:val="00640F97"/>
    <w:rsid w:val="006455AB"/>
    <w:rsid w:val="00646FDA"/>
    <w:rsid w:val="00652494"/>
    <w:rsid w:val="006544DD"/>
    <w:rsid w:val="00656B62"/>
    <w:rsid w:val="006573EC"/>
    <w:rsid w:val="006573FD"/>
    <w:rsid w:val="0066594C"/>
    <w:rsid w:val="0067669B"/>
    <w:rsid w:val="006D0CE3"/>
    <w:rsid w:val="006D4040"/>
    <w:rsid w:val="006E1050"/>
    <w:rsid w:val="006E405D"/>
    <w:rsid w:val="0070173C"/>
    <w:rsid w:val="00702E63"/>
    <w:rsid w:val="007202C2"/>
    <w:rsid w:val="007263A8"/>
    <w:rsid w:val="00727A9C"/>
    <w:rsid w:val="0074382C"/>
    <w:rsid w:val="00747F13"/>
    <w:rsid w:val="0075192A"/>
    <w:rsid w:val="00761193"/>
    <w:rsid w:val="0076371C"/>
    <w:rsid w:val="00766D16"/>
    <w:rsid w:val="007679BA"/>
    <w:rsid w:val="0077178F"/>
    <w:rsid w:val="00774FE9"/>
    <w:rsid w:val="00787DD5"/>
    <w:rsid w:val="0079561F"/>
    <w:rsid w:val="007B144D"/>
    <w:rsid w:val="007B3F14"/>
    <w:rsid w:val="007B7190"/>
    <w:rsid w:val="007C4E34"/>
    <w:rsid w:val="007E30FD"/>
    <w:rsid w:val="007F3BD2"/>
    <w:rsid w:val="0082084F"/>
    <w:rsid w:val="00820F7E"/>
    <w:rsid w:val="00832AAE"/>
    <w:rsid w:val="00833D8E"/>
    <w:rsid w:val="008366FE"/>
    <w:rsid w:val="00841753"/>
    <w:rsid w:val="00855D5A"/>
    <w:rsid w:val="008609CB"/>
    <w:rsid w:val="00863358"/>
    <w:rsid w:val="00865A1A"/>
    <w:rsid w:val="00877601"/>
    <w:rsid w:val="00884BE2"/>
    <w:rsid w:val="00887551"/>
    <w:rsid w:val="008930B1"/>
    <w:rsid w:val="008D0D89"/>
    <w:rsid w:val="008D2EF2"/>
    <w:rsid w:val="008D5E71"/>
    <w:rsid w:val="008D75AA"/>
    <w:rsid w:val="008E1310"/>
    <w:rsid w:val="008F263D"/>
    <w:rsid w:val="00936966"/>
    <w:rsid w:val="00962CB2"/>
    <w:rsid w:val="009825A9"/>
    <w:rsid w:val="009856BB"/>
    <w:rsid w:val="00993383"/>
    <w:rsid w:val="009A3D7B"/>
    <w:rsid w:val="009C2413"/>
    <w:rsid w:val="009F661B"/>
    <w:rsid w:val="00A13BA6"/>
    <w:rsid w:val="00A16225"/>
    <w:rsid w:val="00A273E7"/>
    <w:rsid w:val="00A34C14"/>
    <w:rsid w:val="00A35878"/>
    <w:rsid w:val="00A44FF8"/>
    <w:rsid w:val="00A47E97"/>
    <w:rsid w:val="00A512B0"/>
    <w:rsid w:val="00A53D39"/>
    <w:rsid w:val="00A57628"/>
    <w:rsid w:val="00A57C99"/>
    <w:rsid w:val="00A77F23"/>
    <w:rsid w:val="00A825DE"/>
    <w:rsid w:val="00A8431F"/>
    <w:rsid w:val="00A94D5F"/>
    <w:rsid w:val="00AA64BF"/>
    <w:rsid w:val="00AB3AA2"/>
    <w:rsid w:val="00AB65D8"/>
    <w:rsid w:val="00AB72FC"/>
    <w:rsid w:val="00AC1939"/>
    <w:rsid w:val="00AD1055"/>
    <w:rsid w:val="00AD38D6"/>
    <w:rsid w:val="00AE5044"/>
    <w:rsid w:val="00B11AC1"/>
    <w:rsid w:val="00B14510"/>
    <w:rsid w:val="00B210A4"/>
    <w:rsid w:val="00B25724"/>
    <w:rsid w:val="00B31DAC"/>
    <w:rsid w:val="00B454CF"/>
    <w:rsid w:val="00B54D39"/>
    <w:rsid w:val="00B575A9"/>
    <w:rsid w:val="00B57A52"/>
    <w:rsid w:val="00B63E12"/>
    <w:rsid w:val="00B72F90"/>
    <w:rsid w:val="00BA13BF"/>
    <w:rsid w:val="00BB7F22"/>
    <w:rsid w:val="00BC4139"/>
    <w:rsid w:val="00BD148D"/>
    <w:rsid w:val="00BE79A3"/>
    <w:rsid w:val="00C05FFD"/>
    <w:rsid w:val="00C07A3D"/>
    <w:rsid w:val="00C16C21"/>
    <w:rsid w:val="00C45791"/>
    <w:rsid w:val="00C47960"/>
    <w:rsid w:val="00C74A67"/>
    <w:rsid w:val="00CB137F"/>
    <w:rsid w:val="00CD3117"/>
    <w:rsid w:val="00CD7BD2"/>
    <w:rsid w:val="00CF7ED2"/>
    <w:rsid w:val="00D126B9"/>
    <w:rsid w:val="00D22980"/>
    <w:rsid w:val="00D407BC"/>
    <w:rsid w:val="00D506DD"/>
    <w:rsid w:val="00D74484"/>
    <w:rsid w:val="00D85ECF"/>
    <w:rsid w:val="00D94546"/>
    <w:rsid w:val="00DD55F3"/>
    <w:rsid w:val="00DE39B5"/>
    <w:rsid w:val="00DE3D0B"/>
    <w:rsid w:val="00DF23A4"/>
    <w:rsid w:val="00DF5D10"/>
    <w:rsid w:val="00E0415F"/>
    <w:rsid w:val="00E06F54"/>
    <w:rsid w:val="00E14FE3"/>
    <w:rsid w:val="00E25DBF"/>
    <w:rsid w:val="00E277E4"/>
    <w:rsid w:val="00E50123"/>
    <w:rsid w:val="00E53A9D"/>
    <w:rsid w:val="00E875A9"/>
    <w:rsid w:val="00EB1F0A"/>
    <w:rsid w:val="00EB6380"/>
    <w:rsid w:val="00ED4340"/>
    <w:rsid w:val="00ED6B87"/>
    <w:rsid w:val="00EF4D83"/>
    <w:rsid w:val="00F51746"/>
    <w:rsid w:val="00F52EAA"/>
    <w:rsid w:val="00F5524E"/>
    <w:rsid w:val="00FA3BF0"/>
    <w:rsid w:val="00FB108D"/>
    <w:rsid w:val="00FB2EE0"/>
    <w:rsid w:val="00FB4D09"/>
    <w:rsid w:val="00FC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2752"/>
  <w15:docId w15:val="{7FE646A3-82AC-43F4-9F91-F5F4DC0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887"/>
  </w:style>
  <w:style w:type="paragraph" w:styleId="Nagwek4">
    <w:name w:val="heading 4"/>
    <w:basedOn w:val="Normalny"/>
    <w:link w:val="Nagwek4Znak"/>
    <w:uiPriority w:val="9"/>
    <w:qFormat/>
    <w:rsid w:val="005F54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F54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50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4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3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09CB"/>
    <w:rPr>
      <w:b/>
      <w:bCs/>
    </w:rPr>
  </w:style>
  <w:style w:type="character" w:customStyle="1" w:styleId="Ppogrubienie">
    <w:name w:val="_P_ – pogrubienie"/>
    <w:basedOn w:val="Domylnaczcionkaakapitu"/>
    <w:uiPriority w:val="1"/>
    <w:qFormat/>
    <w:rsid w:val="001D5E6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3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3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8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aport2019\Wskazniki+Punkt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2019r.</c:v>
          </c:tx>
          <c:invertIfNegative val="0"/>
          <c:cat>
            <c:strRef>
              <c:f>'Dane do wykresów-wpis'!$A$18</c:f>
              <c:strCache>
                <c:ptCount val="1"/>
                <c:pt idx="0">
                  <c:v>SUMA PUNKTÓW</c:v>
                </c:pt>
              </c:strCache>
            </c:strRef>
          </c:cat>
          <c:val>
            <c:numRef>
              <c:f>'Dane do wykresów-wpis'!$B$18</c:f>
              <c:numCache>
                <c:formatCode>#,##0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76-403F-8AC3-7D1A48FC1F52}"/>
            </c:ext>
          </c:extLst>
        </c:ser>
        <c:ser>
          <c:idx val="1"/>
          <c:order val="1"/>
          <c:tx>
            <c:v>2020r.</c:v>
          </c:tx>
          <c:invertIfNegative val="0"/>
          <c:cat>
            <c:strRef>
              <c:f>'Dane do wykresów-wpis'!$A$18</c:f>
              <c:strCache>
                <c:ptCount val="1"/>
                <c:pt idx="0">
                  <c:v>SUMA PUNKTÓW</c:v>
                </c:pt>
              </c:strCache>
            </c:strRef>
          </c:cat>
          <c:val>
            <c:numRef>
              <c:f>'Dane do wykresów-wpis'!$C$18</c:f>
              <c:numCache>
                <c:formatCode>#,##0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76-403F-8AC3-7D1A48FC1F52}"/>
            </c:ext>
          </c:extLst>
        </c:ser>
        <c:ser>
          <c:idx val="2"/>
          <c:order val="2"/>
          <c:tx>
            <c:v>2021r.</c:v>
          </c:tx>
          <c:invertIfNegative val="0"/>
          <c:cat>
            <c:strRef>
              <c:f>'Dane do wykresów-wpis'!$A$18</c:f>
              <c:strCache>
                <c:ptCount val="1"/>
                <c:pt idx="0">
                  <c:v>SUMA PUNKTÓW</c:v>
                </c:pt>
              </c:strCache>
            </c:strRef>
          </c:cat>
          <c:val>
            <c:numRef>
              <c:f>'Dane do wykresów-wpis'!$D$18</c:f>
              <c:numCache>
                <c:formatCode>#,##0</c:formatCode>
                <c:ptCount val="1"/>
                <c:pt idx="0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76-403F-8AC3-7D1A48FC1F52}"/>
            </c:ext>
          </c:extLst>
        </c:ser>
        <c:ser>
          <c:idx val="3"/>
          <c:order val="3"/>
          <c:tx>
            <c:v>2022r.</c:v>
          </c:tx>
          <c:invertIfNegative val="0"/>
          <c:cat>
            <c:strRef>
              <c:f>'Dane do wykresów-wpis'!$A$18</c:f>
              <c:strCache>
                <c:ptCount val="1"/>
                <c:pt idx="0">
                  <c:v>SUMA PUNKTÓW</c:v>
                </c:pt>
              </c:strCache>
            </c:strRef>
          </c:cat>
          <c:val>
            <c:numRef>
              <c:f>'Dane do wykresów-wpis'!$E$18</c:f>
              <c:numCache>
                <c:formatCode>#,##0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76-403F-8AC3-7D1A48FC1F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382720"/>
        <c:axId val="50384256"/>
        <c:axId val="0"/>
      </c:bar3DChart>
      <c:catAx>
        <c:axId val="5038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50384256"/>
        <c:crosses val="autoZero"/>
        <c:auto val="1"/>
        <c:lblAlgn val="ctr"/>
        <c:lblOffset val="100"/>
        <c:noMultiLvlLbl val="0"/>
      </c:catAx>
      <c:valAx>
        <c:axId val="503842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503827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791846159510635"/>
          <c:y val="0.37500000000000022"/>
          <c:w val="8.3333491129240267E-2"/>
          <c:h val="0.2466216216216216"/>
        </c:manualLayout>
      </c:layout>
      <c:overlay val="0"/>
      <c:txPr>
        <a:bodyPr/>
        <a:lstStyle/>
        <a:p>
          <a:pPr>
            <a:defRPr sz="59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4E2BC-CB7F-44C4-9193-F93B0055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3243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Tomek Kolasa</cp:lastModifiedBy>
  <cp:revision>2</cp:revision>
  <cp:lastPrinted>2020-05-26T08:41:00Z</cp:lastPrinted>
  <dcterms:created xsi:type="dcterms:W3CDTF">2020-11-03T11:57:00Z</dcterms:created>
  <dcterms:modified xsi:type="dcterms:W3CDTF">2020-11-03T11:57:00Z</dcterms:modified>
</cp:coreProperties>
</file>